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jc w:val="center"/>
        <w:rPr>
          <w:rFonts w:hint="eastAsia" w:ascii="黑体" w:hAnsi="黑体" w:eastAsia="黑体" w:cs="黑体"/>
          <w:sz w:val="52"/>
          <w:szCs w:val="52"/>
          <w:lang w:val="en-US" w:eastAsia="zh-CN"/>
        </w:rPr>
      </w:pPr>
      <w:r>
        <w:rPr>
          <w:rFonts w:hint="eastAsia" w:ascii="黑体" w:hAnsi="黑体" w:eastAsia="黑体" w:cs="黑体"/>
          <w:sz w:val="52"/>
          <w:szCs w:val="52"/>
          <w:lang w:val="en-US" w:eastAsia="zh-CN"/>
        </w:rPr>
        <w:t>中国共产党南乐县委员会办公室</w:t>
      </w:r>
    </w:p>
    <w:p>
      <w:pPr>
        <w:jc w:val="center"/>
        <w:rPr>
          <w:rFonts w:hint="eastAsia" w:ascii="黑体" w:hAnsi="黑体" w:eastAsia="黑体" w:cs="黑体"/>
          <w:sz w:val="52"/>
          <w:szCs w:val="52"/>
        </w:rPr>
      </w:pPr>
      <w:r>
        <w:rPr>
          <w:rFonts w:hint="eastAsia" w:ascii="黑体" w:hAnsi="黑体" w:eastAsia="黑体" w:cs="黑体"/>
          <w:sz w:val="52"/>
          <w:szCs w:val="52"/>
          <w:lang w:eastAsia="zh-CN"/>
        </w:rPr>
        <w:t>2019</w:t>
      </w:r>
      <w:r>
        <w:rPr>
          <w:rFonts w:hint="eastAsia" w:ascii="黑体" w:hAnsi="黑体" w:eastAsia="黑体" w:cs="黑体"/>
          <w:sz w:val="52"/>
          <w:szCs w:val="52"/>
        </w:rPr>
        <w:t>年度部门预算</w:t>
      </w:r>
    </w:p>
    <w:p>
      <w:pPr>
        <w:jc w:val="center"/>
        <w:rPr>
          <w:rFonts w:ascii="黑体" w:hAnsi="黑体" w:eastAsia="黑体" w:cs="黑体"/>
          <w:sz w:val="52"/>
          <w:szCs w:val="52"/>
        </w:rPr>
      </w:pPr>
      <w:r>
        <w:rPr>
          <w:rFonts w:hint="eastAsia" w:ascii="黑体" w:hAnsi="黑体" w:eastAsia="黑体" w:cs="黑体"/>
          <w:color w:val="C00000"/>
          <w:sz w:val="32"/>
          <w:szCs w:val="32"/>
          <w:lang w:val="en-US" w:eastAsia="zh-CN"/>
        </w:rPr>
        <w:t xml:space="preserve"> </w:t>
      </w:r>
    </w:p>
    <w:p>
      <w:pPr>
        <w:jc w:val="both"/>
        <w:rPr>
          <w:rFonts w:ascii="黑体" w:hAnsi="黑体" w:eastAsia="黑体" w:cs="黑体"/>
          <w:sz w:val="52"/>
          <w:szCs w:val="52"/>
        </w:rPr>
      </w:pPr>
    </w:p>
    <w:p>
      <w:pPr>
        <w:jc w:val="both"/>
        <w:rPr>
          <w:rFonts w:ascii="黑体" w:hAnsi="黑体" w:eastAsia="黑体" w:cs="黑体"/>
          <w:sz w:val="52"/>
          <w:szCs w:val="52"/>
        </w:rPr>
      </w:pPr>
    </w:p>
    <w:p>
      <w:pPr>
        <w:jc w:val="both"/>
        <w:rPr>
          <w:rFonts w:ascii="黑体" w:hAnsi="黑体" w:eastAsia="黑体" w:cs="黑体"/>
          <w:sz w:val="52"/>
          <w:szCs w:val="52"/>
        </w:rPr>
      </w:pPr>
    </w:p>
    <w:p>
      <w:pPr>
        <w:jc w:val="both"/>
        <w:rPr>
          <w:rFonts w:ascii="黑体" w:hAnsi="黑体" w:eastAsia="黑体" w:cs="黑体"/>
          <w:sz w:val="52"/>
          <w:szCs w:val="52"/>
        </w:rPr>
      </w:pPr>
    </w:p>
    <w:p>
      <w:pPr>
        <w:jc w:val="both"/>
        <w:rPr>
          <w:rFonts w:ascii="黑体" w:hAnsi="黑体" w:eastAsia="黑体" w:cs="黑体"/>
          <w:sz w:val="52"/>
          <w:szCs w:val="52"/>
        </w:rPr>
      </w:pPr>
    </w:p>
    <w:p>
      <w:pPr>
        <w:jc w:val="both"/>
        <w:rPr>
          <w:rFonts w:ascii="黑体" w:hAnsi="黑体" w:eastAsia="黑体" w:cs="黑体"/>
          <w:sz w:val="52"/>
          <w:szCs w:val="52"/>
        </w:rPr>
      </w:pPr>
    </w:p>
    <w:p>
      <w:pPr>
        <w:adjustRightInd w:val="0"/>
        <w:snapToGrid w:val="0"/>
        <w:spacing w:line="360" w:lineRule="auto"/>
        <w:jc w:val="center"/>
        <w:rPr>
          <w:rFonts w:hint="eastAsia" w:ascii="Arial" w:hAnsi="Arial" w:eastAsia="方正小标宋简体" w:cs="Arial"/>
          <w:sz w:val="44"/>
          <w:szCs w:val="44"/>
          <w:lang w:val="en-US" w:eastAsia="zh-CN"/>
        </w:rPr>
      </w:pPr>
      <w:r>
        <w:rPr>
          <w:rFonts w:hint="eastAsia" w:ascii="方正小标宋简体" w:hAnsi="方正小标宋简体" w:eastAsia="方正小标宋简体" w:cs="方正小标宋简体"/>
          <w:sz w:val="44"/>
          <w:szCs w:val="44"/>
          <w:lang w:val="en-US" w:eastAsia="zh-CN"/>
        </w:rPr>
        <w:t>2019年4</w:t>
      </w:r>
      <w:r>
        <w:rPr>
          <w:rFonts w:hint="eastAsia" w:ascii="Arial" w:hAnsi="Arial" w:eastAsia="方正小标宋简体" w:cs="Arial"/>
          <w:sz w:val="44"/>
          <w:szCs w:val="44"/>
          <w:lang w:val="en-US" w:eastAsia="zh-CN"/>
        </w:rPr>
        <w:t>月4日</w:t>
      </w:r>
    </w:p>
    <w:p>
      <w:pPr>
        <w:adjustRightInd w:val="0"/>
        <w:snapToGrid w:val="0"/>
        <w:spacing w:line="360" w:lineRule="auto"/>
        <w:jc w:val="center"/>
        <w:rPr>
          <w:rFonts w:ascii="黑体" w:hAnsi="黑体" w:eastAsia="黑体" w:cs="仿宋_GB2312"/>
          <w:sz w:val="44"/>
          <w:szCs w:val="44"/>
        </w:rPr>
      </w:pPr>
      <w:r>
        <w:rPr>
          <w:rFonts w:hint="eastAsia"/>
          <w:color w:val="C00000"/>
          <w:sz w:val="32"/>
          <w:szCs w:val="32"/>
          <w:lang w:val="en-US" w:eastAsia="zh-CN"/>
        </w:rPr>
        <w:t xml:space="preserve"> </w:t>
      </w:r>
      <w:r>
        <w:rPr>
          <w:rFonts w:hint="eastAsia" w:ascii="黑体" w:hAnsi="黑体" w:eastAsia="黑体" w:cs="仿宋_GB2312"/>
          <w:sz w:val="44"/>
          <w:szCs w:val="44"/>
        </w:rPr>
        <w:t>目</w:t>
      </w:r>
      <w:r>
        <w:rPr>
          <w:rFonts w:hint="eastAsia" w:ascii="黑体" w:hAnsi="黑体" w:eastAsia="黑体" w:cs="仿宋_GB2312"/>
          <w:spacing w:val="2"/>
          <w:sz w:val="44"/>
          <w:szCs w:val="44"/>
        </w:rPr>
        <w:t xml:space="preserve"> </w:t>
      </w:r>
      <w:r>
        <w:rPr>
          <w:rFonts w:hint="eastAsia" w:ascii="黑体" w:hAnsi="黑体" w:eastAsia="黑体" w:cs="仿宋_GB2312"/>
          <w:sz w:val="44"/>
          <w:szCs w:val="44"/>
        </w:rPr>
        <w:t>录</w:t>
      </w:r>
    </w:p>
    <w:p>
      <w:pPr>
        <w:kinsoku w:val="0"/>
        <w:overflowPunct w:val="0"/>
        <w:adjustRightInd w:val="0"/>
        <w:snapToGrid w:val="0"/>
        <w:spacing w:line="360" w:lineRule="auto"/>
        <w:ind w:right="3569" w:firstLine="624" w:firstLineChars="200"/>
        <w:rPr>
          <w:rFonts w:cs="仿宋_GB2312" w:asciiTheme="majorEastAsia" w:hAnsiTheme="majorEastAsia" w:eastAsiaTheme="majorEastAsia"/>
          <w:b/>
          <w:w w:val="99"/>
          <w:sz w:val="32"/>
          <w:szCs w:val="32"/>
        </w:rPr>
      </w:pPr>
      <w:r>
        <w:rPr>
          <w:rFonts w:hint="eastAsia" w:cs="仿宋_GB2312" w:asciiTheme="majorEastAsia" w:hAnsiTheme="majorEastAsia" w:eastAsiaTheme="majorEastAsia"/>
          <w:b/>
          <w:bCs/>
          <w:sz w:val="32"/>
          <w:szCs w:val="32"/>
        </w:rPr>
        <w:t>第一部分  概况</w:t>
      </w:r>
      <w:r>
        <w:rPr>
          <w:rFonts w:hint="eastAsia" w:cs="仿宋_GB2312" w:asciiTheme="majorEastAsia" w:hAnsiTheme="majorEastAsia" w:eastAsiaTheme="majorEastAsia"/>
          <w:b/>
          <w:w w:val="99"/>
          <w:sz w:val="32"/>
          <w:szCs w:val="32"/>
        </w:rPr>
        <w:t xml:space="preserve"> </w:t>
      </w:r>
    </w:p>
    <w:p>
      <w:pPr>
        <w:kinsoku w:val="0"/>
        <w:overflowPunct w:val="0"/>
        <w:adjustRightInd w:val="0"/>
        <w:snapToGrid w:val="0"/>
        <w:spacing w:line="360" w:lineRule="auto"/>
        <w:ind w:right="3569" w:firstLine="936" w:firstLineChars="3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一、主要职能</w:t>
      </w:r>
    </w:p>
    <w:p>
      <w:pPr>
        <w:kinsoku w:val="0"/>
        <w:overflowPunct w:val="0"/>
        <w:adjustRightInd w:val="0"/>
        <w:snapToGrid w:val="0"/>
        <w:spacing w:line="360" w:lineRule="auto"/>
        <w:ind w:right="3569" w:firstLine="936" w:firstLineChars="3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二、部门预算单位构成</w:t>
      </w:r>
    </w:p>
    <w:p>
      <w:pPr>
        <w:kinsoku w:val="0"/>
        <w:overflowPunct w:val="0"/>
        <w:adjustRightInd w:val="0"/>
        <w:snapToGrid w:val="0"/>
        <w:spacing w:line="360" w:lineRule="auto"/>
        <w:ind w:right="521" w:firstLine="624" w:firstLineChars="200"/>
        <w:rPr>
          <w:rFonts w:cs="仿宋_GB2312" w:asciiTheme="majorEastAsia" w:hAnsiTheme="majorEastAsia" w:eastAsiaTheme="majorEastAsia"/>
          <w:b/>
          <w:bCs/>
          <w:sz w:val="32"/>
          <w:szCs w:val="32"/>
        </w:rPr>
      </w:pPr>
      <w:r>
        <w:rPr>
          <w:rFonts w:hint="eastAsia" w:cs="仿宋_GB2312" w:asciiTheme="majorEastAsia" w:hAnsiTheme="majorEastAsia" w:eastAsiaTheme="majorEastAsia"/>
          <w:b/>
          <w:bCs/>
          <w:sz w:val="32"/>
          <w:szCs w:val="32"/>
        </w:rPr>
        <w:t xml:space="preserve">第二部门 </w:t>
      </w:r>
      <w:r>
        <w:rPr>
          <w:rFonts w:hint="eastAsia" w:cs="仿宋_GB2312" w:asciiTheme="majorEastAsia" w:hAnsiTheme="majorEastAsia" w:eastAsiaTheme="majorEastAsia"/>
          <w:b/>
          <w:bCs/>
          <w:sz w:val="32"/>
          <w:szCs w:val="32"/>
          <w:lang w:val="en-US" w:eastAsia="zh-CN"/>
        </w:rPr>
        <w:t>中国共产党南乐县委员会办公室</w:t>
      </w:r>
      <w:r>
        <w:rPr>
          <w:rFonts w:hint="eastAsia" w:cs="仿宋_GB2312" w:asciiTheme="majorEastAsia" w:hAnsiTheme="majorEastAsia" w:eastAsiaTheme="majorEastAsia"/>
          <w:b/>
          <w:bCs/>
          <w:sz w:val="32"/>
          <w:szCs w:val="32"/>
          <w:lang w:eastAsia="zh-CN"/>
        </w:rPr>
        <w:t>2019</w:t>
      </w:r>
      <w:r>
        <w:rPr>
          <w:rFonts w:hint="eastAsia" w:cs="仿宋_GB2312" w:asciiTheme="majorEastAsia" w:hAnsiTheme="majorEastAsia" w:eastAsiaTheme="majorEastAsia"/>
          <w:b/>
          <w:bCs/>
          <w:sz w:val="32"/>
          <w:szCs w:val="32"/>
        </w:rPr>
        <w:t>年部门预算情况说明</w:t>
      </w:r>
    </w:p>
    <w:p>
      <w:pPr>
        <w:kinsoku w:val="0"/>
        <w:overflowPunct w:val="0"/>
        <w:adjustRightInd w:val="0"/>
        <w:snapToGrid w:val="0"/>
        <w:spacing w:line="360" w:lineRule="auto"/>
        <w:ind w:right="521" w:firstLine="624" w:firstLineChars="200"/>
        <w:rPr>
          <w:rFonts w:cs="仿宋_GB2312" w:asciiTheme="majorEastAsia" w:hAnsiTheme="majorEastAsia" w:eastAsiaTheme="majorEastAsia"/>
          <w:b/>
          <w:bCs/>
          <w:sz w:val="32"/>
          <w:szCs w:val="32"/>
        </w:rPr>
      </w:pPr>
      <w:r>
        <w:rPr>
          <w:rFonts w:hint="eastAsia" w:cs="仿宋_GB2312" w:asciiTheme="majorEastAsia" w:hAnsiTheme="majorEastAsia" w:eastAsiaTheme="majorEastAsia"/>
          <w:b/>
          <w:bCs/>
          <w:sz w:val="32"/>
          <w:szCs w:val="32"/>
        </w:rPr>
        <w:t>第三部分 名词解释</w:t>
      </w:r>
    </w:p>
    <w:p>
      <w:pPr>
        <w:kinsoku w:val="0"/>
        <w:overflowPunct w:val="0"/>
        <w:adjustRightInd w:val="0"/>
        <w:snapToGrid w:val="0"/>
        <w:spacing w:line="360" w:lineRule="auto"/>
        <w:ind w:right="521" w:firstLine="624" w:firstLineChars="200"/>
        <w:rPr>
          <w:rFonts w:cs="仿宋_GB2312" w:asciiTheme="majorEastAsia" w:hAnsiTheme="majorEastAsia" w:eastAsiaTheme="majorEastAsia"/>
          <w:b/>
          <w:bCs/>
          <w:sz w:val="32"/>
          <w:szCs w:val="32"/>
        </w:rPr>
      </w:pPr>
    </w:p>
    <w:p>
      <w:pPr>
        <w:kinsoku w:val="0"/>
        <w:overflowPunct w:val="0"/>
        <w:adjustRightInd w:val="0"/>
        <w:snapToGrid w:val="0"/>
        <w:spacing w:line="360" w:lineRule="auto"/>
        <w:ind w:firstLine="624" w:firstLineChars="200"/>
        <w:rPr>
          <w:rFonts w:ascii="黑体" w:hAnsi="Times New Roman" w:eastAsia="黑体" w:cs="黑体"/>
          <w:sz w:val="32"/>
          <w:szCs w:val="32"/>
        </w:rPr>
      </w:pPr>
      <w:r>
        <w:rPr>
          <w:rFonts w:hint="eastAsia" w:ascii="黑体" w:hAnsi="Times New Roman" w:eastAsia="黑体" w:cs="黑体"/>
          <w:sz w:val="32"/>
          <w:szCs w:val="32"/>
        </w:rPr>
        <w:t>附件：</w:t>
      </w:r>
      <w:r>
        <w:rPr>
          <w:rFonts w:hint="eastAsia" w:cs="仿宋_GB2312" w:asciiTheme="majorEastAsia" w:hAnsiTheme="majorEastAsia" w:eastAsiaTheme="majorEastAsia"/>
          <w:b/>
          <w:bCs/>
          <w:sz w:val="32"/>
          <w:szCs w:val="32"/>
        </w:rPr>
        <w:t xml:space="preserve"> </w:t>
      </w:r>
      <w:r>
        <w:rPr>
          <w:rFonts w:hint="eastAsia" w:cs="仿宋_GB2312" w:asciiTheme="majorEastAsia" w:hAnsiTheme="majorEastAsia" w:eastAsiaTheme="majorEastAsia"/>
          <w:b/>
          <w:bCs/>
          <w:sz w:val="32"/>
          <w:szCs w:val="32"/>
          <w:lang w:val="en-US" w:eastAsia="zh-CN"/>
        </w:rPr>
        <w:t>中国共产党南乐县委员会办公室</w:t>
      </w:r>
      <w:r>
        <w:rPr>
          <w:rFonts w:hint="eastAsia" w:ascii="黑体" w:hAnsi="Times New Roman" w:eastAsia="黑体" w:cs="黑体"/>
          <w:sz w:val="32"/>
          <w:szCs w:val="32"/>
          <w:lang w:eastAsia="zh-CN"/>
        </w:rPr>
        <w:t>2019</w:t>
      </w:r>
      <w:r>
        <w:rPr>
          <w:rFonts w:hint="eastAsia" w:ascii="黑体" w:hAnsi="Times New Roman" w:eastAsia="黑体" w:cs="黑体"/>
          <w:sz w:val="32"/>
          <w:szCs w:val="32"/>
        </w:rPr>
        <w:t>年度部门预算表</w:t>
      </w:r>
    </w:p>
    <w:p>
      <w:pPr>
        <w:kinsoku w:val="0"/>
        <w:overflowPunct w:val="0"/>
        <w:adjustRightInd w:val="0"/>
        <w:snapToGrid w:val="0"/>
        <w:spacing w:line="360" w:lineRule="auto"/>
        <w:ind w:right="51" w:firstLine="936" w:firstLineChars="300"/>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rPr>
        <w:t>一、</w:t>
      </w:r>
      <w:r>
        <w:rPr>
          <w:rFonts w:hint="eastAsia" w:ascii="仿宋_GB2312" w:eastAsia="仿宋_GB2312"/>
          <w:sz w:val="32"/>
          <w:szCs w:val="32"/>
        </w:rPr>
        <w:t>部门收支总体情况表</w:t>
      </w:r>
    </w:p>
    <w:p>
      <w:pPr>
        <w:kinsoku w:val="0"/>
        <w:overflowPunct w:val="0"/>
        <w:adjustRightInd w:val="0"/>
        <w:snapToGrid w:val="0"/>
        <w:spacing w:line="360" w:lineRule="auto"/>
        <w:ind w:right="51" w:firstLine="936" w:firstLineChars="300"/>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rPr>
        <w:t>二、</w:t>
      </w:r>
      <w:r>
        <w:rPr>
          <w:rFonts w:hint="eastAsia" w:ascii="仿宋_GB2312" w:eastAsia="仿宋_GB2312"/>
          <w:sz w:val="32"/>
          <w:szCs w:val="32"/>
        </w:rPr>
        <w:t>部门收入总体情况表</w:t>
      </w:r>
    </w:p>
    <w:p>
      <w:pPr>
        <w:kinsoku w:val="0"/>
        <w:overflowPunct w:val="0"/>
        <w:adjustRightInd w:val="0"/>
        <w:snapToGrid w:val="0"/>
        <w:spacing w:line="360" w:lineRule="auto"/>
        <w:ind w:right="51" w:firstLine="936" w:firstLineChars="300"/>
        <w:jc w:val="left"/>
        <w:rPr>
          <w:rFonts w:hint="eastAsia" w:ascii="仿宋_GB2312" w:eastAsia="仿宋_GB2312"/>
          <w:sz w:val="32"/>
          <w:szCs w:val="32"/>
        </w:rPr>
      </w:pPr>
      <w:r>
        <w:rPr>
          <w:rFonts w:hint="eastAsia" w:ascii="仿宋_GB2312" w:hAnsi="Times New Roman" w:eastAsia="仿宋_GB2312" w:cs="仿宋_GB2312"/>
          <w:sz w:val="32"/>
          <w:szCs w:val="32"/>
        </w:rPr>
        <w:t>三、</w:t>
      </w:r>
      <w:r>
        <w:rPr>
          <w:rFonts w:hint="eastAsia" w:ascii="仿宋_GB2312" w:eastAsia="仿宋_GB2312"/>
          <w:sz w:val="32"/>
          <w:szCs w:val="32"/>
        </w:rPr>
        <w:t>部门支出总体情况表</w:t>
      </w:r>
    </w:p>
    <w:p>
      <w:pPr>
        <w:kinsoku w:val="0"/>
        <w:overflowPunct w:val="0"/>
        <w:adjustRightInd w:val="0"/>
        <w:snapToGrid w:val="0"/>
        <w:spacing w:line="360" w:lineRule="auto"/>
        <w:ind w:right="51" w:firstLine="936" w:firstLineChars="300"/>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rPr>
        <w:t>四、</w:t>
      </w:r>
      <w:r>
        <w:rPr>
          <w:rFonts w:hint="eastAsia" w:ascii="仿宋_GB2312" w:eastAsia="仿宋_GB2312"/>
          <w:sz w:val="32"/>
          <w:szCs w:val="32"/>
        </w:rPr>
        <w:t>财政拨款收支总体情况表</w:t>
      </w:r>
    </w:p>
    <w:p>
      <w:pPr>
        <w:kinsoku w:val="0"/>
        <w:overflowPunct w:val="0"/>
        <w:adjustRightInd w:val="0"/>
        <w:snapToGrid w:val="0"/>
        <w:spacing w:line="360" w:lineRule="auto"/>
        <w:ind w:right="51" w:firstLine="936" w:firstLineChars="300"/>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rPr>
        <w:t>五、</w:t>
      </w:r>
      <w:r>
        <w:rPr>
          <w:rFonts w:hint="eastAsia" w:ascii="仿宋_GB2312" w:eastAsia="仿宋_GB2312"/>
          <w:sz w:val="32"/>
          <w:szCs w:val="32"/>
        </w:rPr>
        <w:t>一般公共预算支出情况表</w:t>
      </w:r>
    </w:p>
    <w:p>
      <w:pPr>
        <w:kinsoku w:val="0"/>
        <w:overflowPunct w:val="0"/>
        <w:adjustRightInd w:val="0"/>
        <w:snapToGrid w:val="0"/>
        <w:spacing w:line="360" w:lineRule="auto"/>
        <w:ind w:right="51" w:firstLine="936" w:firstLineChars="300"/>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rPr>
        <w:t>六、</w:t>
      </w:r>
      <w:r>
        <w:rPr>
          <w:rFonts w:hint="eastAsia" w:ascii="仿宋_GB2312" w:eastAsia="仿宋_GB2312"/>
          <w:sz w:val="32"/>
          <w:szCs w:val="32"/>
        </w:rPr>
        <w:t>一般公共预算基本支出情况表</w:t>
      </w:r>
    </w:p>
    <w:p>
      <w:pPr>
        <w:kinsoku w:val="0"/>
        <w:overflowPunct w:val="0"/>
        <w:adjustRightInd w:val="0"/>
        <w:snapToGrid w:val="0"/>
        <w:spacing w:line="360" w:lineRule="auto"/>
        <w:ind w:right="51" w:firstLine="936" w:firstLineChars="300"/>
        <w:jc w:val="lef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七、</w:t>
      </w:r>
      <w:r>
        <w:rPr>
          <w:rFonts w:hint="eastAsia" w:ascii="仿宋_GB2312" w:eastAsia="仿宋_GB2312"/>
          <w:sz w:val="32"/>
          <w:szCs w:val="32"/>
        </w:rPr>
        <w:t>一般公共预算“三公”经费支出情况表</w:t>
      </w:r>
    </w:p>
    <w:p>
      <w:pPr>
        <w:kinsoku w:val="0"/>
        <w:overflowPunct w:val="0"/>
        <w:adjustRightInd w:val="0"/>
        <w:snapToGrid w:val="0"/>
        <w:spacing w:line="360" w:lineRule="auto"/>
        <w:ind w:right="51" w:firstLine="936" w:firstLineChars="300"/>
        <w:jc w:val="left"/>
        <w:rPr>
          <w:rFonts w:ascii="仿宋_GB2312" w:eastAsia="仿宋_GB2312"/>
          <w:sz w:val="32"/>
          <w:szCs w:val="32"/>
        </w:rPr>
      </w:pPr>
      <w:r>
        <w:rPr>
          <w:rFonts w:hint="eastAsia" w:ascii="仿宋_GB2312" w:hAnsi="Times New Roman" w:eastAsia="仿宋_GB2312" w:cs="仿宋_GB2312"/>
          <w:sz w:val="32"/>
          <w:szCs w:val="32"/>
        </w:rPr>
        <w:t>八、</w:t>
      </w:r>
      <w:r>
        <w:rPr>
          <w:rFonts w:hint="eastAsia" w:ascii="仿宋_GB2312" w:eastAsia="仿宋_GB2312"/>
          <w:sz w:val="32"/>
          <w:szCs w:val="32"/>
        </w:rPr>
        <w:t>政府性基金预算支出情况表</w:t>
      </w:r>
    </w:p>
    <w:p>
      <w:pPr>
        <w:kinsoku w:val="0"/>
        <w:overflowPunct w:val="0"/>
        <w:adjustRightInd w:val="0"/>
        <w:snapToGrid w:val="0"/>
        <w:spacing w:line="360" w:lineRule="auto"/>
        <w:ind w:right="51" w:firstLine="936" w:firstLineChars="300"/>
        <w:jc w:val="left"/>
        <w:rPr>
          <w:rFonts w:hint="eastAsia" w:ascii="仿宋_GB2312" w:hAnsi="Times New Roman" w:eastAsia="仿宋_GB2312" w:cs="仿宋_GB2312"/>
          <w:sz w:val="32"/>
          <w:szCs w:val="32"/>
        </w:rPr>
      </w:pPr>
      <w:r>
        <w:rPr>
          <w:rFonts w:hint="eastAsia" w:ascii="仿宋_GB2312" w:eastAsia="仿宋_GB2312"/>
          <w:sz w:val="32"/>
          <w:szCs w:val="32"/>
        </w:rPr>
        <w:t>九</w:t>
      </w:r>
      <w:r>
        <w:rPr>
          <w:rFonts w:ascii="仿宋_GB2312" w:eastAsia="仿宋_GB2312"/>
          <w:sz w:val="32"/>
          <w:szCs w:val="32"/>
        </w:rPr>
        <w:t>、</w:t>
      </w:r>
      <w:r>
        <w:rPr>
          <w:rFonts w:hint="eastAsia" w:ascii="仿宋_GB2312" w:eastAsia="仿宋_GB2312"/>
          <w:sz w:val="32"/>
          <w:szCs w:val="32"/>
        </w:rPr>
        <w:t>国有资本经营预算支出情况表</w:t>
      </w:r>
    </w:p>
    <w:p>
      <w:pPr>
        <w:adjustRightInd w:val="0"/>
        <w:snapToGrid w:val="0"/>
        <w:spacing w:line="360" w:lineRule="auto"/>
        <w:rPr>
          <w:rFonts w:ascii="仿宋_GB2312" w:hAnsi="仿宋_GB2312" w:eastAsia="仿宋_GB2312" w:cs="仿宋_GB2312"/>
          <w:b/>
          <w:bCs/>
          <w:sz w:val="32"/>
          <w:szCs w:val="32"/>
        </w:rPr>
      </w:pPr>
    </w:p>
    <w:p>
      <w:pPr>
        <w:adjustRightInd w:val="0"/>
        <w:snapToGrid w:val="0"/>
        <w:spacing w:line="360" w:lineRule="auto"/>
        <w:rPr>
          <w:rFonts w:ascii="仿宋_GB2312" w:hAnsi="仿宋_GB2312" w:eastAsia="仿宋_GB2312" w:cs="仿宋_GB2312"/>
          <w:b/>
          <w:bCs/>
          <w:sz w:val="32"/>
          <w:szCs w:val="32"/>
        </w:rPr>
      </w:pPr>
    </w:p>
    <w:p>
      <w:pPr>
        <w:adjustRightInd w:val="0"/>
        <w:snapToGrid w:val="0"/>
        <w:spacing w:line="590" w:lineRule="exact"/>
        <w:jc w:val="center"/>
        <w:rPr>
          <w:rFonts w:ascii="方正小标宋简体" w:hAnsi="仿宋_GB2312" w:eastAsia="方正小标宋简体" w:cs="仿宋_GB2312"/>
          <w:b/>
          <w:bCs/>
          <w:sz w:val="44"/>
          <w:szCs w:val="44"/>
        </w:rPr>
      </w:pPr>
      <w:r>
        <w:rPr>
          <w:rFonts w:hint="eastAsia" w:ascii="方正小标宋简体" w:hAnsi="仿宋_GB2312" w:eastAsia="方正小标宋简体" w:cs="仿宋_GB2312"/>
          <w:b/>
          <w:bCs/>
          <w:sz w:val="44"/>
          <w:szCs w:val="44"/>
        </w:rPr>
        <w:t>第一部分</w:t>
      </w:r>
    </w:p>
    <w:p>
      <w:pPr>
        <w:adjustRightInd w:val="0"/>
        <w:snapToGrid w:val="0"/>
        <w:spacing w:line="590" w:lineRule="exact"/>
        <w:jc w:val="center"/>
        <w:rPr>
          <w:rFonts w:hint="default" w:ascii="楷体" w:hAnsi="楷体" w:cs="仿宋_GB2312" w:eastAsiaTheme="majorEastAsia"/>
          <w:sz w:val="32"/>
          <w:szCs w:val="32"/>
          <w:lang w:val="en-US" w:eastAsia="zh-CN"/>
        </w:rPr>
      </w:pPr>
      <w:r>
        <w:rPr>
          <w:rFonts w:hint="eastAsia" w:cs="仿宋_GB2312" w:asciiTheme="majorEastAsia" w:hAnsiTheme="majorEastAsia" w:eastAsiaTheme="majorEastAsia"/>
          <w:b/>
          <w:bCs/>
          <w:sz w:val="32"/>
          <w:szCs w:val="32"/>
        </w:rPr>
        <w:t xml:space="preserve"> </w:t>
      </w:r>
      <w:r>
        <w:rPr>
          <w:rFonts w:hint="eastAsia" w:cs="仿宋_GB2312" w:asciiTheme="majorEastAsia" w:hAnsiTheme="majorEastAsia" w:eastAsiaTheme="majorEastAsia"/>
          <w:b/>
          <w:bCs/>
          <w:sz w:val="32"/>
          <w:szCs w:val="32"/>
          <w:lang w:val="en-US" w:eastAsia="zh-CN"/>
        </w:rPr>
        <w:t>中国共产党南乐县委员会办公室</w:t>
      </w:r>
      <w:r>
        <w:rPr>
          <w:rFonts w:hint="eastAsia" w:asciiTheme="majorEastAsia" w:hAnsiTheme="majorEastAsia" w:eastAsiaTheme="majorEastAsia" w:cstheme="majorEastAsia"/>
          <w:b w:val="0"/>
          <w:bCs w:val="0"/>
          <w:sz w:val="32"/>
          <w:szCs w:val="32"/>
          <w:lang w:val="en-US" w:eastAsia="zh-CN"/>
        </w:rPr>
        <w:t>概况</w:t>
      </w:r>
    </w:p>
    <w:p>
      <w:pPr>
        <w:adjustRightInd w:val="0"/>
        <w:snapToGrid w:val="0"/>
        <w:spacing w:line="590" w:lineRule="exact"/>
        <w:ind w:firstLine="624" w:firstLineChars="200"/>
        <w:jc w:val="center"/>
        <w:rPr>
          <w:rFonts w:ascii="仿宋_GB2312" w:hAnsi="仿宋_GB2312" w:eastAsia="仿宋_GB2312" w:cs="仿宋_GB2312"/>
          <w:sz w:val="32"/>
          <w:szCs w:val="32"/>
        </w:rPr>
      </w:pPr>
    </w:p>
    <w:p>
      <w:pPr>
        <w:numPr>
          <w:ilvl w:val="0"/>
          <w:numId w:val="1"/>
        </w:numPr>
        <w:adjustRightInd w:val="0"/>
        <w:snapToGrid w:val="0"/>
        <w:spacing w:line="590" w:lineRule="exact"/>
        <w:ind w:firstLine="624" w:firstLineChars="200"/>
        <w:outlineLvl w:val="0"/>
        <w:rPr>
          <w:rFonts w:ascii="黑体" w:hAnsi="黑体" w:eastAsia="黑体" w:cs="仿宋_GB2312"/>
          <w:sz w:val="32"/>
          <w:szCs w:val="32"/>
        </w:rPr>
      </w:pPr>
      <w:r>
        <w:rPr>
          <w:rFonts w:hint="eastAsia" w:ascii="黑体" w:hAnsi="黑体" w:eastAsia="黑体" w:cs="仿宋_GB2312"/>
          <w:sz w:val="32"/>
          <w:szCs w:val="32"/>
        </w:rPr>
        <w:t>主要职能</w:t>
      </w:r>
    </w:p>
    <w:p>
      <w:pPr>
        <w:numPr>
          <w:ilvl w:val="0"/>
          <w:numId w:val="2"/>
        </w:numPr>
        <w:kinsoku w:val="0"/>
        <w:overflowPunct w:val="0"/>
        <w:adjustRightInd w:val="0"/>
        <w:snapToGrid w:val="0"/>
        <w:spacing w:line="590" w:lineRule="exact"/>
        <w:ind w:right="3569" w:firstLine="624"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机构设置情况</w:t>
      </w:r>
    </w:p>
    <w:p>
      <w:pPr>
        <w:numPr>
          <w:ilvl w:val="0"/>
          <w:numId w:val="0"/>
        </w:numPr>
        <w:kinsoku w:val="0"/>
        <w:overflowPunct w:val="0"/>
        <w:adjustRightInd w:val="0"/>
        <w:snapToGrid w:val="0"/>
        <w:spacing w:line="590" w:lineRule="exact"/>
        <w:ind w:right="5" w:rightChars="0" w:firstLine="624"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中国共产党南乐县委员会</w:t>
      </w:r>
      <w:r>
        <w:rPr>
          <w:rFonts w:hint="eastAsia" w:ascii="仿宋_GB2312" w:hAnsi="仿宋_GB2312" w:eastAsia="仿宋_GB2312" w:cs="仿宋_GB2312"/>
          <w:sz w:val="32"/>
          <w:szCs w:val="32"/>
        </w:rPr>
        <w:t>办公室内设机构16 个，包括：秘书股、综合一室、综合二室、信息调研室、县委机要保密室、县委法规 室、县委值班室、文电室股、档案管理股、行政股、人事财 务股、外事工作股、国家安全工作股、主体责任工作股、深 化改革工作股、外事工作股、营商环境督查股。</w:t>
      </w:r>
    </w:p>
    <w:p>
      <w:pPr>
        <w:numPr>
          <w:ilvl w:val="0"/>
          <w:numId w:val="2"/>
        </w:numPr>
        <w:kinsoku w:val="0"/>
        <w:overflowPunct w:val="0"/>
        <w:adjustRightInd w:val="0"/>
        <w:snapToGrid w:val="0"/>
        <w:spacing w:line="590" w:lineRule="exact"/>
        <w:ind w:left="0" w:leftChars="0" w:right="3569" w:firstLine="624"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部门职责</w:t>
      </w:r>
    </w:p>
    <w:p>
      <w:pPr>
        <w:pStyle w:val="8"/>
        <w:widowControl w:val="0"/>
        <w:spacing w:line="560" w:lineRule="exact"/>
        <w:ind w:firstLine="664" w:firstLineChars="200"/>
        <w:rPr>
          <w:rFonts w:hint="eastAsia" w:ascii="仿宋_GB2312" w:eastAsia="仿宋_GB2312"/>
          <w:color w:val="000000"/>
          <w:spacing w:val="10"/>
          <w:sz w:val="32"/>
          <w:szCs w:val="32"/>
        </w:rPr>
      </w:pPr>
      <w:r>
        <w:rPr>
          <w:rFonts w:hint="eastAsia" w:ascii="仿宋_GB2312" w:eastAsia="仿宋_GB2312"/>
          <w:color w:val="000000"/>
          <w:spacing w:val="10"/>
          <w:sz w:val="32"/>
          <w:szCs w:val="32"/>
          <w:lang w:val="en-US" w:eastAsia="zh-CN"/>
        </w:rPr>
        <w:t>1、</w:t>
      </w:r>
      <w:r>
        <w:rPr>
          <w:rFonts w:hint="eastAsia" w:ascii="仿宋_GB2312" w:eastAsia="仿宋_GB2312"/>
          <w:color w:val="000000"/>
          <w:spacing w:val="10"/>
          <w:sz w:val="32"/>
          <w:szCs w:val="32"/>
        </w:rPr>
        <w:t>负责推动党的理论和路线方针政策贯彻执行，负责党中央、省委、市委决策部署和上级领导重要讲话、指示批示精神贯彻落实。</w:t>
      </w:r>
    </w:p>
    <w:p>
      <w:pPr>
        <w:pStyle w:val="8"/>
        <w:widowControl w:val="0"/>
        <w:spacing w:line="560" w:lineRule="exact"/>
        <w:ind w:firstLine="664" w:firstLineChars="200"/>
        <w:rPr>
          <w:rFonts w:hint="eastAsia" w:ascii="仿宋_GB2312" w:eastAsia="仿宋_GB2312"/>
          <w:spacing w:val="10"/>
          <w:sz w:val="32"/>
          <w:szCs w:val="32"/>
        </w:rPr>
      </w:pPr>
      <w:r>
        <w:rPr>
          <w:rFonts w:hint="eastAsia" w:ascii="仿宋_GB2312" w:eastAsia="仿宋_GB2312"/>
          <w:spacing w:val="10"/>
          <w:sz w:val="32"/>
          <w:szCs w:val="32"/>
          <w:lang w:val="en-US" w:eastAsia="zh-CN"/>
        </w:rPr>
        <w:t>2、</w:t>
      </w:r>
      <w:r>
        <w:rPr>
          <w:rFonts w:hint="eastAsia" w:ascii="仿宋_GB2312" w:eastAsia="仿宋_GB2312"/>
          <w:spacing w:val="10"/>
          <w:sz w:val="32"/>
          <w:szCs w:val="32"/>
        </w:rPr>
        <w:t>负责上级领导来南乐视察、外地及市直部门领导同志和重要外宾来南乐公务活动的组织协调。</w:t>
      </w:r>
    </w:p>
    <w:p>
      <w:pPr>
        <w:pStyle w:val="8"/>
        <w:widowControl w:val="0"/>
        <w:spacing w:line="560" w:lineRule="exact"/>
        <w:ind w:firstLine="664" w:firstLineChars="200"/>
        <w:rPr>
          <w:rFonts w:hint="eastAsia" w:ascii="仿宋_GB2312" w:eastAsia="仿宋_GB2312"/>
          <w:spacing w:val="10"/>
          <w:sz w:val="32"/>
          <w:szCs w:val="32"/>
        </w:rPr>
      </w:pPr>
      <w:r>
        <w:rPr>
          <w:rFonts w:hint="eastAsia" w:ascii="仿宋_GB2312" w:eastAsia="仿宋_GB2312"/>
          <w:spacing w:val="10"/>
          <w:sz w:val="32"/>
          <w:szCs w:val="32"/>
          <w:lang w:val="en-US" w:eastAsia="zh-CN"/>
        </w:rPr>
        <w:t>3、</w:t>
      </w:r>
      <w:r>
        <w:rPr>
          <w:rFonts w:hint="eastAsia" w:ascii="仿宋_GB2312" w:eastAsia="仿宋_GB2312"/>
          <w:spacing w:val="10"/>
          <w:sz w:val="32"/>
          <w:szCs w:val="32"/>
        </w:rPr>
        <w:t>负责推动县委决策部署落实，按照县委要求协调有关方面开展工作，承担县委运行保障具体事务。</w:t>
      </w:r>
    </w:p>
    <w:p>
      <w:pPr>
        <w:pStyle w:val="8"/>
        <w:widowControl w:val="0"/>
        <w:spacing w:line="560" w:lineRule="exact"/>
        <w:ind w:firstLine="664" w:firstLineChars="200"/>
        <w:rPr>
          <w:rFonts w:hint="eastAsia" w:ascii="仿宋_GB2312" w:eastAsia="仿宋_GB2312"/>
          <w:spacing w:val="10"/>
          <w:sz w:val="32"/>
          <w:szCs w:val="32"/>
        </w:rPr>
      </w:pPr>
      <w:r>
        <w:rPr>
          <w:rFonts w:hint="eastAsia" w:ascii="仿宋_GB2312" w:eastAsia="仿宋_GB2312"/>
          <w:spacing w:val="10"/>
          <w:sz w:val="32"/>
          <w:szCs w:val="32"/>
          <w:lang w:val="en-US" w:eastAsia="zh-CN"/>
        </w:rPr>
        <w:t>4、</w:t>
      </w:r>
      <w:r>
        <w:rPr>
          <w:rFonts w:hint="eastAsia" w:ascii="仿宋_GB2312" w:eastAsia="仿宋_GB2312"/>
          <w:spacing w:val="10"/>
          <w:sz w:val="32"/>
          <w:szCs w:val="32"/>
        </w:rPr>
        <w:t>负责县委各类会议会务工作、县委领导同志参加重大活动的组织安排，负责县委文件、领导讲话文稿的起草、修改、审核工作。</w:t>
      </w:r>
    </w:p>
    <w:p>
      <w:pPr>
        <w:pStyle w:val="8"/>
        <w:widowControl w:val="0"/>
        <w:spacing w:line="560" w:lineRule="exact"/>
        <w:ind w:firstLine="664" w:firstLineChars="200"/>
        <w:rPr>
          <w:rFonts w:hint="eastAsia" w:ascii="仿宋_GB2312" w:eastAsia="仿宋_GB2312"/>
          <w:spacing w:val="10"/>
          <w:sz w:val="32"/>
          <w:szCs w:val="32"/>
        </w:rPr>
      </w:pPr>
      <w:r>
        <w:rPr>
          <w:rFonts w:hint="eastAsia" w:ascii="仿宋_GB2312" w:eastAsia="仿宋_GB2312"/>
          <w:spacing w:val="10"/>
          <w:sz w:val="32"/>
          <w:szCs w:val="32"/>
          <w:lang w:val="en-US" w:eastAsia="zh-CN"/>
        </w:rPr>
        <w:t>5、</w:t>
      </w:r>
      <w:r>
        <w:rPr>
          <w:rFonts w:hint="eastAsia" w:ascii="仿宋_GB2312" w:eastAsia="仿宋_GB2312"/>
          <w:spacing w:val="10"/>
          <w:sz w:val="32"/>
          <w:szCs w:val="32"/>
        </w:rPr>
        <w:t>围绕县委总体工作部署，积极开展各领域、各方面的调查研究，反馈真实情况，为县委正确决策和贯彻实施提供依据和参考。</w:t>
      </w:r>
    </w:p>
    <w:p>
      <w:pPr>
        <w:pStyle w:val="8"/>
        <w:widowControl w:val="0"/>
        <w:spacing w:line="560" w:lineRule="exact"/>
        <w:ind w:firstLine="664" w:firstLineChars="200"/>
        <w:rPr>
          <w:rFonts w:hint="eastAsia" w:ascii="仿宋_GB2312" w:eastAsia="仿宋_GB2312"/>
          <w:spacing w:val="10"/>
          <w:sz w:val="32"/>
          <w:szCs w:val="32"/>
        </w:rPr>
      </w:pPr>
      <w:r>
        <w:rPr>
          <w:rFonts w:hint="eastAsia" w:ascii="仿宋_GB2312" w:eastAsia="仿宋_GB2312"/>
          <w:spacing w:val="10"/>
          <w:sz w:val="32"/>
          <w:szCs w:val="32"/>
          <w:lang w:val="en-US" w:eastAsia="zh-CN"/>
        </w:rPr>
        <w:t>6、</w:t>
      </w:r>
      <w:r>
        <w:rPr>
          <w:rFonts w:hint="eastAsia" w:ascii="仿宋_GB2312" w:eastAsia="仿宋_GB2312"/>
          <w:spacing w:val="10"/>
          <w:sz w:val="32"/>
          <w:szCs w:val="32"/>
        </w:rPr>
        <w:t>负责上级文件办理和县委文件排版印制分发管理工作，负责县委日常文书处理、党政军领导机关及要害部门核心秘密载体传递工作。</w:t>
      </w:r>
    </w:p>
    <w:p>
      <w:pPr>
        <w:pStyle w:val="8"/>
        <w:widowControl w:val="0"/>
        <w:spacing w:line="560" w:lineRule="exact"/>
        <w:ind w:firstLine="664" w:firstLineChars="200"/>
        <w:rPr>
          <w:rFonts w:hint="eastAsia" w:ascii="仿宋_GB2312" w:eastAsia="仿宋_GB2312"/>
          <w:spacing w:val="10"/>
          <w:sz w:val="32"/>
          <w:szCs w:val="32"/>
        </w:rPr>
      </w:pPr>
      <w:r>
        <w:rPr>
          <w:rFonts w:hint="eastAsia" w:ascii="仿宋_GB2312" w:eastAsia="仿宋_GB2312"/>
          <w:spacing w:val="10"/>
          <w:sz w:val="32"/>
          <w:szCs w:val="32"/>
          <w:lang w:val="en-US" w:eastAsia="zh-CN"/>
        </w:rPr>
        <w:t>7、</w:t>
      </w:r>
      <w:r>
        <w:rPr>
          <w:rFonts w:hint="eastAsia" w:ascii="仿宋_GB2312" w:eastAsia="仿宋_GB2312"/>
          <w:spacing w:val="10"/>
          <w:sz w:val="32"/>
          <w:szCs w:val="32"/>
        </w:rPr>
        <w:t>负责县委党内规范性文件审核、备案等工作，编制实施县委党内规范性文件制定的规划、计划。</w:t>
      </w:r>
    </w:p>
    <w:p>
      <w:pPr>
        <w:pStyle w:val="8"/>
        <w:widowControl w:val="0"/>
        <w:spacing w:line="560" w:lineRule="exact"/>
        <w:ind w:firstLine="664" w:firstLineChars="200"/>
        <w:rPr>
          <w:rFonts w:hint="eastAsia" w:ascii="仿宋_GB2312" w:eastAsia="仿宋_GB2312"/>
          <w:spacing w:val="10"/>
          <w:sz w:val="32"/>
          <w:szCs w:val="32"/>
        </w:rPr>
      </w:pPr>
      <w:r>
        <w:rPr>
          <w:rFonts w:hint="eastAsia" w:ascii="仿宋_GB2312" w:eastAsia="仿宋_GB2312"/>
          <w:spacing w:val="10"/>
          <w:sz w:val="32"/>
          <w:szCs w:val="32"/>
          <w:lang w:val="en-US" w:eastAsia="zh-CN"/>
        </w:rPr>
        <w:t>8、</w:t>
      </w:r>
      <w:r>
        <w:rPr>
          <w:rFonts w:hint="eastAsia" w:ascii="仿宋_GB2312" w:eastAsia="仿宋_GB2312"/>
          <w:spacing w:val="10"/>
          <w:sz w:val="32"/>
          <w:szCs w:val="32"/>
        </w:rPr>
        <w:t>围绕中央、省委、市委决策部署和县委中心工作收集信息、反映动态、综合调研、会商研判，提供信息服务。负责县委值班和领导同志外出报备工作。</w:t>
      </w:r>
    </w:p>
    <w:p>
      <w:pPr>
        <w:pStyle w:val="8"/>
        <w:widowControl w:val="0"/>
        <w:spacing w:line="560" w:lineRule="exact"/>
        <w:ind w:firstLine="664" w:firstLineChars="200"/>
        <w:rPr>
          <w:rFonts w:hint="eastAsia" w:ascii="仿宋_GB2312" w:eastAsia="仿宋_GB2312"/>
          <w:spacing w:val="10"/>
          <w:sz w:val="32"/>
          <w:szCs w:val="32"/>
        </w:rPr>
      </w:pPr>
      <w:r>
        <w:rPr>
          <w:rFonts w:hint="eastAsia" w:ascii="仿宋_GB2312" w:eastAsia="仿宋_GB2312"/>
          <w:spacing w:val="10"/>
          <w:sz w:val="32"/>
          <w:szCs w:val="32"/>
          <w:lang w:val="en-US" w:eastAsia="zh-CN"/>
        </w:rPr>
        <w:t>9、</w:t>
      </w:r>
      <w:r>
        <w:rPr>
          <w:rFonts w:hint="eastAsia" w:ascii="仿宋_GB2312" w:eastAsia="仿宋_GB2312"/>
          <w:spacing w:val="10"/>
          <w:sz w:val="32"/>
          <w:szCs w:val="32"/>
        </w:rPr>
        <w:t>承担县委全面深化改革委员会日常工作，贯彻落实中央、省委、市委、县委全面深化改革决策部署，负责全县全面深化改革的统筹协调、调查研究、督促检查、考核评估、宣传联络及综合服务工作。</w:t>
      </w:r>
    </w:p>
    <w:p>
      <w:pPr>
        <w:pStyle w:val="8"/>
        <w:widowControl w:val="0"/>
        <w:spacing w:line="560" w:lineRule="exact"/>
        <w:ind w:firstLine="664" w:firstLineChars="200"/>
        <w:rPr>
          <w:rFonts w:hint="eastAsia" w:ascii="仿宋_GB2312" w:eastAsia="仿宋_GB2312"/>
          <w:spacing w:val="10"/>
          <w:sz w:val="32"/>
          <w:szCs w:val="32"/>
        </w:rPr>
      </w:pPr>
      <w:r>
        <w:rPr>
          <w:rFonts w:hint="eastAsia" w:ascii="仿宋_GB2312" w:eastAsia="仿宋_GB2312"/>
          <w:spacing w:val="10"/>
          <w:sz w:val="32"/>
          <w:szCs w:val="32"/>
          <w:lang w:val="en-US" w:eastAsia="zh-CN"/>
        </w:rPr>
        <w:t>10、</w:t>
      </w:r>
      <w:r>
        <w:rPr>
          <w:rFonts w:hint="eastAsia" w:ascii="仿宋_GB2312" w:eastAsia="仿宋_GB2312"/>
          <w:spacing w:val="10"/>
          <w:sz w:val="32"/>
          <w:szCs w:val="32"/>
        </w:rPr>
        <w:t>负责推动县委国家安全委员会工作部署贯彻落实，收集汇总上报国家安全情报信息，组织开展风险监测、预警、防范和危机管控，承担国家安全审查和监管相关工作，组织协调全县国家安全工作。</w:t>
      </w:r>
    </w:p>
    <w:p>
      <w:pPr>
        <w:pStyle w:val="8"/>
        <w:widowControl w:val="0"/>
        <w:spacing w:line="560" w:lineRule="exact"/>
        <w:ind w:firstLine="664" w:firstLineChars="200"/>
        <w:rPr>
          <w:rFonts w:hint="eastAsia" w:ascii="仿宋_GB2312" w:eastAsia="仿宋_GB2312"/>
          <w:spacing w:val="10"/>
          <w:sz w:val="32"/>
          <w:szCs w:val="32"/>
        </w:rPr>
      </w:pPr>
      <w:r>
        <w:rPr>
          <w:rFonts w:hint="eastAsia" w:ascii="仿宋_GB2312" w:eastAsia="仿宋_GB2312"/>
          <w:spacing w:val="10"/>
          <w:sz w:val="32"/>
          <w:szCs w:val="32"/>
          <w:lang w:val="en-US" w:eastAsia="zh-CN"/>
        </w:rPr>
        <w:t>11、</w:t>
      </w:r>
      <w:r>
        <w:rPr>
          <w:rFonts w:hint="eastAsia" w:ascii="仿宋_GB2312" w:eastAsia="仿宋_GB2312"/>
          <w:spacing w:val="10"/>
          <w:sz w:val="32"/>
          <w:szCs w:val="32"/>
        </w:rPr>
        <w:t>负责贯彻执行档案行政管理的法律法规、方针政策，依法履行档案监管指导、行政管理职能，承担县委、县委办公室档案管理工作；负责管理指导县档案馆业务工作。</w:t>
      </w:r>
    </w:p>
    <w:p>
      <w:pPr>
        <w:pStyle w:val="8"/>
        <w:widowControl w:val="0"/>
        <w:spacing w:line="560" w:lineRule="exact"/>
        <w:ind w:firstLine="664" w:firstLineChars="200"/>
        <w:rPr>
          <w:rFonts w:hint="eastAsia" w:ascii="仿宋_GB2312" w:eastAsia="仿宋_GB2312"/>
          <w:spacing w:val="10"/>
          <w:sz w:val="32"/>
          <w:szCs w:val="32"/>
        </w:rPr>
      </w:pPr>
      <w:r>
        <w:rPr>
          <w:rFonts w:hint="eastAsia" w:ascii="仿宋_GB2312" w:eastAsia="仿宋_GB2312"/>
          <w:spacing w:val="10"/>
          <w:sz w:val="32"/>
          <w:szCs w:val="32"/>
          <w:lang w:val="en-US" w:eastAsia="zh-CN"/>
        </w:rPr>
        <w:t>12、</w:t>
      </w:r>
      <w:r>
        <w:rPr>
          <w:rFonts w:hint="eastAsia" w:ascii="仿宋_GB2312" w:eastAsia="仿宋_GB2312"/>
          <w:spacing w:val="10"/>
          <w:sz w:val="32"/>
          <w:szCs w:val="32"/>
        </w:rPr>
        <w:t>负责总体谋划、统筹协调、归口管理、检查督办全县外事工作，指导各级各部门开展对外交流合作，归口管理全县因公出国工作，协调全县涉外新闻宣传工作等。</w:t>
      </w:r>
    </w:p>
    <w:p>
      <w:pPr>
        <w:pStyle w:val="8"/>
        <w:widowControl w:val="0"/>
        <w:spacing w:line="560" w:lineRule="exact"/>
        <w:ind w:firstLine="664" w:firstLineChars="200"/>
        <w:rPr>
          <w:rFonts w:hint="eastAsia" w:ascii="仿宋_GB2312" w:eastAsia="仿宋_GB2312"/>
          <w:spacing w:val="10"/>
          <w:sz w:val="32"/>
          <w:szCs w:val="32"/>
        </w:rPr>
      </w:pPr>
      <w:r>
        <w:rPr>
          <w:rFonts w:hint="eastAsia" w:ascii="仿宋_GB2312" w:eastAsia="仿宋_GB2312"/>
          <w:spacing w:val="10"/>
          <w:sz w:val="32"/>
          <w:szCs w:val="32"/>
          <w:lang w:val="en-US" w:eastAsia="zh-CN"/>
        </w:rPr>
        <w:t>13、</w:t>
      </w:r>
      <w:r>
        <w:rPr>
          <w:rFonts w:hint="eastAsia" w:ascii="仿宋_GB2312" w:eastAsia="仿宋_GB2312"/>
          <w:spacing w:val="10"/>
          <w:sz w:val="32"/>
          <w:szCs w:val="32"/>
        </w:rPr>
        <w:t xml:space="preserve">负责对全县各级党组织及党员领导干部落实全面从严治党主体责任工作进行统筹协调、任务分解、检查考核、责任追究、调研指导，推动全县各级各部门主体办开展工作。 </w:t>
      </w:r>
    </w:p>
    <w:p>
      <w:pPr>
        <w:pStyle w:val="8"/>
        <w:widowControl w:val="0"/>
        <w:spacing w:line="560" w:lineRule="exact"/>
        <w:ind w:firstLine="664" w:firstLineChars="200"/>
        <w:rPr>
          <w:rFonts w:hint="eastAsia" w:ascii="仿宋_GB2312" w:eastAsia="仿宋_GB2312"/>
          <w:spacing w:val="10"/>
          <w:sz w:val="32"/>
          <w:szCs w:val="32"/>
        </w:rPr>
      </w:pPr>
      <w:r>
        <w:rPr>
          <w:rFonts w:hint="eastAsia" w:ascii="仿宋_GB2312" w:eastAsia="仿宋_GB2312"/>
          <w:spacing w:val="10"/>
          <w:sz w:val="32"/>
          <w:szCs w:val="32"/>
          <w:lang w:val="en-US" w:eastAsia="zh-CN"/>
        </w:rPr>
        <w:t>14、</w:t>
      </w:r>
      <w:r>
        <w:rPr>
          <w:rFonts w:hint="eastAsia" w:ascii="仿宋_GB2312" w:eastAsia="仿宋_GB2312"/>
          <w:spacing w:val="10"/>
          <w:sz w:val="32"/>
          <w:szCs w:val="32"/>
        </w:rPr>
        <w:t>负责中央、省、市和县委重要决策和重要工作部署贯彻落实情况的督促检查；负责中央、省、市和县委领导同志批示件的督办落实工作；负责县委常委会会议议定事项贯彻落实的督查工作。</w:t>
      </w:r>
    </w:p>
    <w:p>
      <w:pPr>
        <w:pStyle w:val="8"/>
        <w:widowControl w:val="0"/>
        <w:spacing w:line="560" w:lineRule="exact"/>
        <w:ind w:firstLine="664" w:firstLineChars="200"/>
        <w:rPr>
          <w:rFonts w:hint="eastAsia" w:ascii="仿宋_GB2312" w:eastAsia="仿宋_GB2312"/>
          <w:spacing w:val="10"/>
          <w:sz w:val="32"/>
          <w:szCs w:val="32"/>
        </w:rPr>
      </w:pPr>
      <w:r>
        <w:rPr>
          <w:rFonts w:hint="eastAsia" w:ascii="仿宋_GB2312" w:eastAsia="仿宋_GB2312"/>
          <w:spacing w:val="10"/>
          <w:sz w:val="32"/>
          <w:szCs w:val="32"/>
          <w:lang w:val="en-US" w:eastAsia="zh-CN"/>
        </w:rPr>
        <w:t>15、</w:t>
      </w:r>
      <w:r>
        <w:rPr>
          <w:rFonts w:hint="eastAsia" w:ascii="仿宋_GB2312" w:eastAsia="仿宋_GB2312"/>
          <w:spacing w:val="10"/>
          <w:sz w:val="32"/>
          <w:szCs w:val="32"/>
        </w:rPr>
        <w:t>负责县委机要保密工作。</w:t>
      </w:r>
    </w:p>
    <w:p>
      <w:pPr>
        <w:pStyle w:val="8"/>
        <w:keepNext w:val="0"/>
        <w:keepLines w:val="0"/>
        <w:pageBreakBefore w:val="0"/>
        <w:widowControl w:val="0"/>
        <w:kinsoku/>
        <w:wordWrap/>
        <w:overflowPunct/>
        <w:topLinePunct w:val="0"/>
        <w:autoSpaceDE/>
        <w:autoSpaceDN/>
        <w:bidi w:val="0"/>
        <w:spacing w:line="360" w:lineRule="auto"/>
        <w:ind w:firstLine="664" w:firstLineChars="200"/>
        <w:textAlignment w:val="auto"/>
        <w:rPr>
          <w:rFonts w:hint="eastAsia" w:ascii="仿宋_GB2312" w:hAnsi="仿宋_GB2312" w:eastAsia="仿宋_GB2312" w:cs="仿宋_GB2312"/>
          <w:sz w:val="32"/>
          <w:szCs w:val="32"/>
        </w:rPr>
      </w:pPr>
      <w:r>
        <w:rPr>
          <w:rFonts w:hint="eastAsia" w:ascii="仿宋_GB2312" w:eastAsia="仿宋_GB2312"/>
          <w:spacing w:val="10"/>
          <w:sz w:val="32"/>
          <w:szCs w:val="32"/>
          <w:lang w:val="en-US" w:eastAsia="zh-CN"/>
        </w:rPr>
        <w:t>16、</w:t>
      </w:r>
      <w:r>
        <w:rPr>
          <w:rFonts w:hint="eastAsia" w:ascii="仿宋_GB2312" w:eastAsia="仿宋_GB2312"/>
          <w:spacing w:val="10"/>
          <w:sz w:val="32"/>
          <w:szCs w:val="32"/>
        </w:rPr>
        <w:t>完成县委交办的其他任务。</w:t>
      </w:r>
    </w:p>
    <w:p>
      <w:pPr>
        <w:adjustRightInd w:val="0"/>
        <w:snapToGrid w:val="0"/>
        <w:spacing w:line="590" w:lineRule="exact"/>
        <w:ind w:firstLine="624" w:firstLineChars="200"/>
        <w:rPr>
          <w:rFonts w:hint="eastAsia" w:ascii="黑体" w:hAnsi="黑体" w:eastAsia="黑体" w:cs="仿宋_GB2312"/>
          <w:sz w:val="32"/>
          <w:szCs w:val="32"/>
        </w:rPr>
      </w:pPr>
      <w:r>
        <w:rPr>
          <w:rFonts w:hint="eastAsia" w:ascii="黑体" w:hAnsi="黑体" w:eastAsia="黑体" w:cs="仿宋_GB2312"/>
          <w:sz w:val="32"/>
          <w:szCs w:val="32"/>
        </w:rPr>
        <w:t>二、</w:t>
      </w:r>
      <w:r>
        <w:rPr>
          <w:rFonts w:hint="eastAsia" w:ascii="黑体" w:hAnsi="黑体" w:eastAsia="黑体" w:cs="仿宋_GB2312"/>
          <w:sz w:val="32"/>
          <w:szCs w:val="32"/>
          <w:lang w:val="en-US" w:eastAsia="zh-CN"/>
        </w:rPr>
        <w:t>中国共产党南乐县委员会办公室</w:t>
      </w:r>
      <w:r>
        <w:rPr>
          <w:rFonts w:hint="eastAsia" w:ascii="黑体" w:hAnsi="黑体" w:eastAsia="黑体" w:cs="仿宋_GB2312"/>
          <w:sz w:val="32"/>
          <w:szCs w:val="32"/>
        </w:rPr>
        <w:t>预算</w:t>
      </w:r>
      <w:r>
        <w:rPr>
          <w:rFonts w:hint="eastAsia" w:ascii="黑体" w:hAnsi="黑体" w:eastAsia="黑体" w:cs="仿宋_GB2312"/>
          <w:sz w:val="32"/>
          <w:szCs w:val="32"/>
          <w:lang w:val="en-US" w:eastAsia="zh-CN"/>
        </w:rPr>
        <w:t>单位</w:t>
      </w:r>
      <w:r>
        <w:rPr>
          <w:rFonts w:hint="eastAsia" w:ascii="黑体" w:hAnsi="黑体" w:eastAsia="黑体" w:cs="仿宋_GB2312"/>
          <w:sz w:val="32"/>
          <w:szCs w:val="32"/>
        </w:rPr>
        <w:t>构成</w:t>
      </w:r>
    </w:p>
    <w:p>
      <w:pPr>
        <w:adjustRightInd w:val="0"/>
        <w:snapToGrid w:val="0"/>
        <w:spacing w:line="240" w:lineRule="auto"/>
        <w:rPr>
          <w:rFonts w:hint="eastAsia" w:ascii="黑体" w:hAnsi="黑体" w:eastAsia="黑体" w:cs="仿宋_GB2312"/>
          <w:sz w:val="32"/>
          <w:szCs w:val="32"/>
        </w:rPr>
      </w:pPr>
    </w:p>
    <w:p>
      <w:pPr>
        <w:keepNext w:val="0"/>
        <w:keepLines w:val="0"/>
        <w:pageBreakBefore w:val="0"/>
        <w:widowControl w:val="0"/>
        <w:kinsoku w:val="0"/>
        <w:wordWrap/>
        <w:overflowPunct w:val="0"/>
        <w:topLinePunct w:val="0"/>
        <w:autoSpaceDE w:val="0"/>
        <w:autoSpaceDN w:val="0"/>
        <w:bidi w:val="0"/>
        <w:adjustRightInd w:val="0"/>
        <w:snapToGrid w:val="0"/>
        <w:spacing w:line="360" w:lineRule="auto"/>
        <w:ind w:left="121" w:right="118" w:firstLine="360"/>
        <w:jc w:val="left"/>
        <w:textAlignment w:val="auto"/>
        <w:rPr>
          <w:rFonts w:hint="eastAsia" w:ascii="仿宋_GB2312" w:hAnsi="Times New Roman" w:eastAsia="仿宋_GB2312" w:cs="仿宋_GB2312"/>
          <w:spacing w:val="2"/>
          <w:kern w:val="0"/>
          <w:sz w:val="32"/>
          <w:szCs w:val="32"/>
          <w:lang w:val="en-US" w:eastAsia="zh-CN"/>
        </w:rPr>
      </w:pPr>
      <w:r>
        <w:rPr>
          <w:rFonts w:hint="eastAsia" w:ascii="仿宋_GB2312" w:hAnsi="宋体" w:eastAsia="仿宋_GB2312" w:cs="Courier New"/>
          <w:kern w:val="0"/>
          <w:sz w:val="32"/>
          <w:szCs w:val="32"/>
          <w:lang w:val="en-US" w:eastAsia="zh-CN"/>
        </w:rPr>
        <w:t>中国共产党南乐县委员会办公室</w:t>
      </w:r>
      <w:r>
        <w:rPr>
          <w:rFonts w:hint="eastAsia" w:ascii="仿宋_GB2312" w:hAnsi="Times New Roman" w:eastAsia="仿宋_GB2312" w:cs="仿宋_GB2312"/>
          <w:spacing w:val="2"/>
          <w:kern w:val="0"/>
          <w:sz w:val="32"/>
          <w:szCs w:val="32"/>
        </w:rPr>
        <w:t>部门</w:t>
      </w:r>
      <w:r>
        <w:rPr>
          <w:rFonts w:hint="eastAsia" w:ascii="仿宋_GB2312" w:hAnsi="Times New Roman" w:eastAsia="仿宋_GB2312" w:cs="仿宋_GB2312"/>
          <w:kern w:val="0"/>
          <w:sz w:val="32"/>
          <w:szCs w:val="32"/>
        </w:rPr>
        <w:t>预算</w:t>
      </w:r>
      <w:r>
        <w:rPr>
          <w:rFonts w:hint="eastAsia" w:ascii="仿宋_GB2312" w:hAnsi="Times New Roman" w:eastAsia="仿宋_GB2312" w:cs="仿宋_GB2312"/>
          <w:kern w:val="0"/>
          <w:sz w:val="32"/>
          <w:szCs w:val="32"/>
          <w:lang w:val="en-US" w:eastAsia="zh-CN"/>
        </w:rPr>
        <w:t>为</w:t>
      </w:r>
      <w:r>
        <w:rPr>
          <w:rFonts w:hint="eastAsia" w:ascii="仿宋_GB2312" w:hAnsi="Times New Roman" w:eastAsia="仿宋_GB2312" w:cs="仿宋_GB2312"/>
          <w:spacing w:val="2"/>
          <w:kern w:val="0"/>
          <w:sz w:val="32"/>
          <w:szCs w:val="32"/>
        </w:rPr>
        <w:t>机关本级</w:t>
      </w:r>
      <w:r>
        <w:rPr>
          <w:rFonts w:hint="eastAsia" w:ascii="仿宋_GB2312" w:hAnsi="Times New Roman" w:eastAsia="仿宋_GB2312" w:cs="仿宋_GB2312"/>
          <w:spacing w:val="-1"/>
          <w:kern w:val="0"/>
          <w:sz w:val="32"/>
          <w:szCs w:val="32"/>
        </w:rPr>
        <w:t>预算</w:t>
      </w:r>
      <w:r>
        <w:rPr>
          <w:rFonts w:hint="eastAsia" w:ascii="仿宋_GB2312" w:hAnsi="Times New Roman" w:eastAsia="仿宋_GB2312" w:cs="仿宋_GB2312"/>
          <w:spacing w:val="-1"/>
          <w:kern w:val="0"/>
          <w:sz w:val="32"/>
          <w:szCs w:val="32"/>
          <w:lang w:eastAsia="zh-CN"/>
        </w:rPr>
        <w:t>。</w:t>
      </w:r>
      <w:r>
        <w:rPr>
          <w:rFonts w:hint="eastAsia" w:ascii="仿宋_GB2312" w:hAnsi="Times New Roman" w:eastAsia="仿宋_GB2312" w:cs="仿宋_GB2312"/>
          <w:spacing w:val="-1"/>
          <w:kern w:val="0"/>
          <w:sz w:val="32"/>
          <w:szCs w:val="32"/>
          <w:lang w:val="en-US" w:eastAsia="zh-CN"/>
        </w:rPr>
        <w:t>本部门没有独立核算的下级预算单位，部门本级预算即为汇总预算。</w:t>
      </w:r>
      <w:r>
        <w:rPr>
          <w:rFonts w:hint="eastAsia" w:ascii="仿宋_GB2312" w:hAnsi="Times New Roman" w:eastAsia="仿宋_GB2312" w:cs="仿宋_GB2312"/>
          <w:spacing w:val="2"/>
          <w:kern w:val="0"/>
          <w:sz w:val="32"/>
          <w:szCs w:val="32"/>
          <w:lang w:val="en-US" w:eastAsia="zh-CN"/>
        </w:rPr>
        <w:t xml:space="preserve"> </w:t>
      </w:r>
    </w:p>
    <w:p>
      <w:pPr>
        <w:keepNext w:val="0"/>
        <w:keepLines w:val="0"/>
        <w:pageBreakBefore w:val="0"/>
        <w:widowControl w:val="0"/>
        <w:kinsoku w:val="0"/>
        <w:wordWrap/>
        <w:overflowPunct w:val="0"/>
        <w:topLinePunct w:val="0"/>
        <w:autoSpaceDE w:val="0"/>
        <w:autoSpaceDN w:val="0"/>
        <w:bidi w:val="0"/>
        <w:adjustRightInd w:val="0"/>
        <w:snapToGrid w:val="0"/>
        <w:spacing w:line="360" w:lineRule="auto"/>
        <w:ind w:left="121" w:right="118" w:firstLine="360"/>
        <w:jc w:val="left"/>
        <w:textAlignment w:val="auto"/>
        <w:rPr>
          <w:rFonts w:hint="eastAsia" w:ascii="仿宋_GB2312" w:hAnsi="Times New Roman" w:eastAsia="仿宋_GB2312" w:cs="仿宋_GB2312"/>
          <w:spacing w:val="2"/>
          <w:kern w:val="0"/>
          <w:sz w:val="32"/>
          <w:szCs w:val="32"/>
          <w:lang w:val="en-US" w:eastAsia="zh-CN"/>
        </w:rPr>
      </w:pPr>
    </w:p>
    <w:p>
      <w:pPr>
        <w:keepNext w:val="0"/>
        <w:keepLines w:val="0"/>
        <w:pageBreakBefore w:val="0"/>
        <w:widowControl w:val="0"/>
        <w:kinsoku w:val="0"/>
        <w:wordWrap/>
        <w:overflowPunct w:val="0"/>
        <w:topLinePunct w:val="0"/>
        <w:autoSpaceDE w:val="0"/>
        <w:autoSpaceDN w:val="0"/>
        <w:bidi w:val="0"/>
        <w:adjustRightInd w:val="0"/>
        <w:snapToGrid w:val="0"/>
        <w:spacing w:line="360" w:lineRule="auto"/>
        <w:ind w:left="121" w:right="118" w:firstLine="360"/>
        <w:jc w:val="left"/>
        <w:textAlignment w:val="auto"/>
        <w:rPr>
          <w:rFonts w:hint="eastAsia" w:ascii="仿宋_GB2312" w:hAnsi="Times New Roman" w:eastAsia="仿宋_GB2312" w:cs="仿宋_GB2312"/>
          <w:spacing w:val="2"/>
          <w:kern w:val="0"/>
          <w:sz w:val="32"/>
          <w:szCs w:val="32"/>
          <w:lang w:val="en-US" w:eastAsia="zh-CN"/>
        </w:rPr>
      </w:pPr>
    </w:p>
    <w:p>
      <w:pPr>
        <w:keepNext w:val="0"/>
        <w:keepLines w:val="0"/>
        <w:pageBreakBefore w:val="0"/>
        <w:widowControl w:val="0"/>
        <w:kinsoku w:val="0"/>
        <w:wordWrap/>
        <w:overflowPunct w:val="0"/>
        <w:topLinePunct w:val="0"/>
        <w:autoSpaceDE w:val="0"/>
        <w:autoSpaceDN w:val="0"/>
        <w:bidi w:val="0"/>
        <w:adjustRightInd w:val="0"/>
        <w:snapToGrid w:val="0"/>
        <w:spacing w:line="360" w:lineRule="auto"/>
        <w:ind w:left="121" w:right="118" w:firstLine="360"/>
        <w:jc w:val="left"/>
        <w:textAlignment w:val="auto"/>
        <w:rPr>
          <w:rFonts w:hint="eastAsia" w:ascii="仿宋_GB2312" w:hAnsi="Times New Roman" w:eastAsia="仿宋_GB2312" w:cs="仿宋_GB2312"/>
          <w:spacing w:val="2"/>
          <w:kern w:val="0"/>
          <w:sz w:val="32"/>
          <w:szCs w:val="32"/>
          <w:lang w:val="en-US" w:eastAsia="zh-CN"/>
        </w:rPr>
      </w:pPr>
    </w:p>
    <w:p>
      <w:pPr>
        <w:keepNext w:val="0"/>
        <w:keepLines w:val="0"/>
        <w:pageBreakBefore w:val="0"/>
        <w:widowControl w:val="0"/>
        <w:kinsoku w:val="0"/>
        <w:wordWrap/>
        <w:overflowPunct w:val="0"/>
        <w:topLinePunct w:val="0"/>
        <w:autoSpaceDE w:val="0"/>
        <w:autoSpaceDN w:val="0"/>
        <w:bidi w:val="0"/>
        <w:adjustRightInd w:val="0"/>
        <w:snapToGrid w:val="0"/>
        <w:spacing w:line="360" w:lineRule="auto"/>
        <w:ind w:left="121" w:right="118" w:firstLine="360"/>
        <w:jc w:val="left"/>
        <w:textAlignment w:val="auto"/>
        <w:rPr>
          <w:rFonts w:hint="eastAsia" w:ascii="仿宋_GB2312" w:hAnsi="Times New Roman" w:eastAsia="仿宋_GB2312" w:cs="仿宋_GB2312"/>
          <w:spacing w:val="2"/>
          <w:kern w:val="0"/>
          <w:sz w:val="32"/>
          <w:szCs w:val="32"/>
          <w:lang w:val="en-US" w:eastAsia="zh-CN"/>
        </w:rPr>
      </w:pPr>
    </w:p>
    <w:p>
      <w:pPr>
        <w:adjustRightInd w:val="0"/>
        <w:snapToGrid w:val="0"/>
        <w:spacing w:line="360" w:lineRule="auto"/>
        <w:ind w:firstLine="624" w:firstLineChars="200"/>
        <w:rPr>
          <w:rFonts w:ascii="黑体" w:hAnsi="黑体" w:eastAsia="黑体" w:cs="仿宋_GB2312"/>
          <w:sz w:val="32"/>
          <w:szCs w:val="32"/>
        </w:rPr>
      </w:pPr>
    </w:p>
    <w:p>
      <w:pPr>
        <w:widowControl/>
        <w:shd w:val="clear" w:color="auto" w:fill="FFFFFF"/>
        <w:spacing w:line="590" w:lineRule="exact"/>
        <w:ind w:firstLine="3438" w:firstLineChars="1102"/>
        <w:jc w:val="left"/>
        <w:rPr>
          <w:rFonts w:ascii="仿宋_GB2312" w:hAnsi="仿宋_GB2312" w:eastAsia="仿宋_GB2312" w:cs="仿宋_GB2312"/>
          <w:sz w:val="32"/>
          <w:szCs w:val="32"/>
        </w:rPr>
      </w:pPr>
    </w:p>
    <w:p>
      <w:pPr>
        <w:widowControl/>
        <w:shd w:val="clear" w:color="auto" w:fill="FFFFFF"/>
        <w:spacing w:line="590" w:lineRule="exact"/>
        <w:jc w:val="center"/>
        <w:rPr>
          <w:rFonts w:ascii="方正小标宋简体" w:hAnsi="仿宋_GB2312" w:eastAsia="方正小标宋简体" w:cs="仿宋_GB2312"/>
          <w:b/>
          <w:bCs/>
          <w:sz w:val="44"/>
          <w:szCs w:val="44"/>
        </w:rPr>
      </w:pPr>
      <w:r>
        <w:rPr>
          <w:rFonts w:hint="eastAsia" w:ascii="方正小标宋简体" w:hAnsi="仿宋_GB2312" w:eastAsia="方正小标宋简体" w:cs="仿宋_GB2312"/>
          <w:b/>
          <w:bCs/>
          <w:sz w:val="44"/>
          <w:szCs w:val="44"/>
        </w:rPr>
        <w:t>第二部分</w:t>
      </w:r>
    </w:p>
    <w:p>
      <w:pPr>
        <w:widowControl/>
        <w:shd w:val="clear" w:color="auto" w:fill="FFFFFF"/>
        <w:spacing w:line="590" w:lineRule="exact"/>
        <w:jc w:val="center"/>
        <w:rPr>
          <w:rFonts w:ascii="楷体" w:hAnsi="楷体" w:eastAsia="楷体" w:cs="仿宋_GB2312"/>
          <w:bCs/>
          <w:sz w:val="32"/>
          <w:szCs w:val="32"/>
        </w:rPr>
      </w:pPr>
      <w:r>
        <w:rPr>
          <w:rFonts w:hint="eastAsia" w:ascii="楷体" w:hAnsi="楷体" w:eastAsia="楷体" w:cs="仿宋_GB2312"/>
          <w:bCs/>
          <w:sz w:val="32"/>
          <w:szCs w:val="32"/>
          <w:lang w:val="en-US" w:eastAsia="zh-CN"/>
        </w:rPr>
        <w:t>中国共产党南乐县委员会办公室</w:t>
      </w:r>
      <w:r>
        <w:rPr>
          <w:rFonts w:hint="eastAsia" w:ascii="楷体" w:hAnsi="楷体" w:eastAsia="楷体" w:cs="仿宋_GB2312"/>
          <w:bCs/>
          <w:sz w:val="32"/>
          <w:szCs w:val="32"/>
          <w:lang w:eastAsia="zh-CN"/>
        </w:rPr>
        <w:t>2019</w:t>
      </w:r>
      <w:r>
        <w:rPr>
          <w:rFonts w:hint="eastAsia" w:ascii="楷体" w:hAnsi="楷体" w:eastAsia="楷体" w:cs="仿宋_GB2312"/>
          <w:bCs/>
          <w:sz w:val="32"/>
          <w:szCs w:val="32"/>
        </w:rPr>
        <w:t>年度部门预算情况说明</w:t>
      </w:r>
    </w:p>
    <w:p>
      <w:pPr>
        <w:adjustRightInd w:val="0"/>
        <w:snapToGrid w:val="0"/>
        <w:spacing w:line="590" w:lineRule="exact"/>
        <w:ind w:firstLine="624" w:firstLineChars="200"/>
        <w:outlineLvl w:val="0"/>
        <w:rPr>
          <w:rFonts w:ascii="仿宋_GB2312" w:hAnsi="仿宋_GB2312" w:eastAsia="仿宋_GB2312" w:cs="仿宋_GB2312"/>
          <w:sz w:val="32"/>
          <w:szCs w:val="32"/>
        </w:rPr>
      </w:pPr>
    </w:p>
    <w:p>
      <w:pPr>
        <w:adjustRightInd w:val="0"/>
        <w:snapToGrid w:val="0"/>
        <w:spacing w:line="590" w:lineRule="exact"/>
        <w:ind w:firstLine="624" w:firstLineChars="200"/>
        <w:outlineLvl w:val="0"/>
        <w:rPr>
          <w:rFonts w:ascii="黑体" w:hAnsi="黑体" w:eastAsia="黑体" w:cs="仿宋_GB2312"/>
          <w:sz w:val="32"/>
          <w:szCs w:val="32"/>
        </w:rPr>
      </w:pPr>
      <w:r>
        <w:rPr>
          <w:rFonts w:hint="eastAsia" w:ascii="黑体" w:hAnsi="黑体" w:eastAsia="黑体" w:cs="仿宋_GB2312"/>
          <w:sz w:val="32"/>
          <w:szCs w:val="32"/>
        </w:rPr>
        <w:t>一、收入支出预算总体情况说明</w:t>
      </w:r>
    </w:p>
    <w:p>
      <w:pPr>
        <w:adjustRightInd w:val="0"/>
        <w:snapToGrid w:val="0"/>
        <w:spacing w:line="590" w:lineRule="exact"/>
        <w:ind w:firstLine="624" w:firstLineChars="200"/>
        <w:rPr>
          <w:rFonts w:hint="eastAsia" w:ascii="仿宋_GB2312" w:hAnsi="仿宋_GB2312" w:eastAsia="仿宋_GB2312" w:cs="仿宋_GB2312"/>
          <w:sz w:val="32"/>
          <w:szCs w:val="32"/>
          <w:lang w:val="en-US" w:eastAsia="zh-CN"/>
        </w:rPr>
      </w:pPr>
      <w:r>
        <w:rPr>
          <w:rFonts w:hint="eastAsia" w:ascii="仿宋_GB2312" w:hAnsi="宋体" w:eastAsia="仿宋_GB2312" w:cs="Courier New"/>
          <w:kern w:val="0"/>
          <w:sz w:val="32"/>
          <w:szCs w:val="32"/>
          <w:lang w:val="en-US" w:eastAsia="zh-CN"/>
        </w:rPr>
        <w:t>中国共产党南乐县委员会办公室</w:t>
      </w:r>
      <w:r>
        <w:rPr>
          <w:rFonts w:hint="eastAsia" w:ascii="仿宋_GB2312" w:hAnsi="仿宋_GB2312" w:eastAsia="仿宋_GB2312" w:cs="仿宋_GB2312"/>
          <w:sz w:val="32"/>
          <w:szCs w:val="32"/>
          <w:lang w:eastAsia="zh-CN"/>
        </w:rPr>
        <w:t>2019</w:t>
      </w:r>
      <w:r>
        <w:rPr>
          <w:rFonts w:hint="eastAsia" w:ascii="仿宋_GB2312" w:hAnsi="仿宋_GB2312" w:eastAsia="仿宋_GB2312" w:cs="仿宋_GB2312"/>
          <w:sz w:val="32"/>
          <w:szCs w:val="32"/>
        </w:rPr>
        <w:t>年收入</w:t>
      </w:r>
      <w:r>
        <w:rPr>
          <w:rFonts w:hint="eastAsia" w:ascii="Arial" w:hAnsi="Arial" w:eastAsia="仿宋_GB2312" w:cs="Arial"/>
          <w:sz w:val="32"/>
          <w:szCs w:val="32"/>
          <w:lang w:val="en-US" w:eastAsia="zh-CN"/>
        </w:rPr>
        <w:t>965.01</w:t>
      </w:r>
      <w:r>
        <w:rPr>
          <w:rFonts w:hint="eastAsia" w:ascii="仿宋_GB2312" w:hAnsi="仿宋_GB2312" w:eastAsia="仿宋_GB2312" w:cs="仿宋_GB2312"/>
          <w:sz w:val="32"/>
          <w:szCs w:val="32"/>
        </w:rPr>
        <w:t>万元，支出总计</w:t>
      </w:r>
      <w:r>
        <w:rPr>
          <w:rFonts w:hint="eastAsia" w:ascii="仿宋_GB2312" w:hAnsi="仿宋_GB2312" w:eastAsia="仿宋_GB2312" w:cs="仿宋_GB2312"/>
          <w:sz w:val="32"/>
          <w:szCs w:val="32"/>
          <w:lang w:val="en-US" w:eastAsia="zh-CN"/>
        </w:rPr>
        <w:t>965.01</w:t>
      </w:r>
      <w:r>
        <w:rPr>
          <w:rFonts w:hint="eastAsia" w:ascii="仿宋_GB2312" w:hAnsi="仿宋_GB2312" w:eastAsia="仿宋_GB2312" w:cs="仿宋_GB2312"/>
          <w:sz w:val="32"/>
          <w:szCs w:val="32"/>
        </w:rPr>
        <w:t>万元，与</w:t>
      </w:r>
      <w:r>
        <w:rPr>
          <w:rFonts w:hint="eastAsia" w:ascii="仿宋_GB2312" w:hAnsi="仿宋_GB2312" w:eastAsia="仿宋_GB2312" w:cs="仿宋_GB2312"/>
          <w:sz w:val="32"/>
          <w:szCs w:val="32"/>
          <w:lang w:eastAsia="zh-CN"/>
        </w:rPr>
        <w:t>2018</w:t>
      </w:r>
      <w:r>
        <w:rPr>
          <w:rFonts w:hint="eastAsia" w:ascii="仿宋_GB2312" w:hAnsi="仿宋_GB2312" w:eastAsia="仿宋_GB2312" w:cs="仿宋_GB2312"/>
          <w:sz w:val="32"/>
          <w:szCs w:val="32"/>
        </w:rPr>
        <w:t>年相比，收、支总计各增加</w:t>
      </w:r>
      <w:r>
        <w:rPr>
          <w:rFonts w:hint="eastAsia" w:ascii="Arial" w:hAnsi="Arial" w:eastAsia="仿宋_GB2312" w:cs="Arial"/>
          <w:sz w:val="32"/>
          <w:szCs w:val="32"/>
          <w:lang w:val="en-US" w:eastAsia="zh-CN"/>
        </w:rPr>
        <w:t>113.16</w:t>
      </w:r>
      <w:r>
        <w:rPr>
          <w:rFonts w:hint="eastAsia" w:ascii="仿宋_GB2312" w:hAnsi="仿宋_GB2312" w:eastAsia="仿宋_GB2312" w:cs="仿宋_GB2312"/>
          <w:sz w:val="32"/>
          <w:szCs w:val="32"/>
        </w:rPr>
        <w:t>万元，增长</w:t>
      </w:r>
      <w:r>
        <w:rPr>
          <w:rFonts w:hint="eastAsia" w:ascii="Arial" w:hAnsi="Arial" w:eastAsia="仿宋_GB2312" w:cs="Arial"/>
          <w:sz w:val="32"/>
          <w:szCs w:val="32"/>
          <w:lang w:val="en-US" w:eastAsia="zh-CN"/>
        </w:rPr>
        <w:t>13.29</w:t>
      </w:r>
      <w:r>
        <w:rPr>
          <w:rFonts w:hint="eastAsia" w:ascii="仿宋_GB2312" w:hAnsi="仿宋_GB2312" w:eastAsia="仿宋_GB2312" w:cs="仿宋_GB2312"/>
          <w:sz w:val="32"/>
          <w:szCs w:val="32"/>
        </w:rPr>
        <w:t xml:space="preserve">%。主要原因： </w:t>
      </w:r>
      <w:r>
        <w:rPr>
          <w:rFonts w:hint="eastAsia" w:ascii="仿宋_GB2312" w:hAnsi="仿宋_GB2312" w:eastAsia="仿宋_GB2312" w:cs="仿宋_GB2312"/>
          <w:sz w:val="32"/>
          <w:szCs w:val="32"/>
          <w:lang w:val="en-US" w:eastAsia="zh-CN"/>
        </w:rPr>
        <w:t xml:space="preserve">正常增人增资及社保费率调整。 </w:t>
      </w:r>
    </w:p>
    <w:p>
      <w:pPr>
        <w:adjustRightInd w:val="0"/>
        <w:snapToGrid w:val="0"/>
        <w:spacing w:line="590" w:lineRule="exact"/>
        <w:ind w:firstLine="624" w:firstLineChars="200"/>
        <w:rPr>
          <w:rFonts w:ascii="黑体" w:hAnsi="黑体" w:eastAsia="黑体" w:cs="仿宋_GB2312"/>
          <w:sz w:val="32"/>
          <w:szCs w:val="32"/>
        </w:rPr>
      </w:pPr>
      <w:r>
        <w:rPr>
          <w:rFonts w:hint="eastAsia" w:ascii="黑体" w:hAnsi="黑体" w:eastAsia="黑体" w:cs="仿宋_GB2312"/>
          <w:sz w:val="32"/>
          <w:szCs w:val="32"/>
        </w:rPr>
        <w:t>二、收入预算总体情况说明</w:t>
      </w:r>
    </w:p>
    <w:p>
      <w:pPr>
        <w:widowControl/>
        <w:shd w:val="clear" w:color="auto" w:fill="FFFFFF"/>
        <w:spacing w:line="590" w:lineRule="exact"/>
        <w:ind w:firstLine="640"/>
        <w:jc w:val="left"/>
        <w:rPr>
          <w:rFonts w:hint="eastAsia" w:ascii="仿宋_GB2312" w:hAnsi="仿宋_GB2312" w:eastAsia="仿宋_GB2312" w:cs="仿宋_GB2312"/>
          <w:color w:val="FF0000"/>
          <w:sz w:val="32"/>
          <w:szCs w:val="32"/>
          <w:lang w:val="en-US" w:eastAsia="zh-CN"/>
        </w:rPr>
      </w:pPr>
      <w:r>
        <w:rPr>
          <w:rFonts w:hint="eastAsia" w:ascii="仿宋_GB2312" w:hAnsi="宋体" w:eastAsia="仿宋_GB2312" w:cs="Courier New"/>
          <w:kern w:val="0"/>
          <w:sz w:val="32"/>
          <w:szCs w:val="32"/>
          <w:lang w:val="en-US" w:eastAsia="zh-CN"/>
        </w:rPr>
        <w:t>中国共产党南乐县委员会办公室</w:t>
      </w:r>
      <w:r>
        <w:rPr>
          <w:rFonts w:hint="eastAsia" w:ascii="仿宋_GB2312" w:hAnsi="仿宋_GB2312" w:eastAsia="仿宋_GB2312" w:cs="仿宋_GB2312"/>
          <w:sz w:val="32"/>
          <w:szCs w:val="32"/>
          <w:lang w:eastAsia="zh-CN"/>
        </w:rPr>
        <w:t>2019</w:t>
      </w:r>
      <w:r>
        <w:rPr>
          <w:rFonts w:hint="eastAsia" w:ascii="仿宋_GB2312" w:hAnsi="仿宋_GB2312" w:eastAsia="仿宋_GB2312" w:cs="仿宋_GB2312"/>
          <w:sz w:val="32"/>
          <w:szCs w:val="32"/>
        </w:rPr>
        <w:t>年收入合计</w:t>
      </w:r>
      <w:r>
        <w:rPr>
          <w:rFonts w:hint="eastAsia" w:ascii="仿宋_GB2312" w:hAnsi="仿宋_GB2312" w:eastAsia="仿宋_GB2312" w:cs="仿宋_GB2312"/>
          <w:sz w:val="32"/>
          <w:szCs w:val="32"/>
          <w:lang w:val="en-US" w:eastAsia="zh-CN"/>
        </w:rPr>
        <w:t>965.01</w:t>
      </w:r>
      <w:r>
        <w:rPr>
          <w:rFonts w:hint="eastAsia" w:ascii="仿宋_GB2312" w:hAnsi="仿宋_GB2312" w:eastAsia="仿宋_GB2312" w:cs="仿宋_GB2312"/>
          <w:sz w:val="32"/>
          <w:szCs w:val="32"/>
        </w:rPr>
        <w:t>万元，其中：一般公共预算收入</w:t>
      </w:r>
      <w:r>
        <w:rPr>
          <w:rFonts w:hint="eastAsia" w:ascii="仿宋_GB2312" w:hAnsi="仿宋_GB2312" w:eastAsia="仿宋_GB2312" w:cs="仿宋_GB2312"/>
          <w:sz w:val="32"/>
          <w:szCs w:val="32"/>
          <w:lang w:val="en-US" w:eastAsia="zh-CN"/>
        </w:rPr>
        <w:t>965.01</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 xml:space="preserve"> 。</w:t>
      </w:r>
    </w:p>
    <w:p>
      <w:pPr>
        <w:spacing w:line="590" w:lineRule="exact"/>
        <w:ind w:firstLine="624" w:firstLineChars="200"/>
        <w:outlineLvl w:val="0"/>
        <w:rPr>
          <w:rFonts w:ascii="黑体" w:hAnsi="黑体" w:eastAsia="黑体" w:cs="仿宋_GB2312"/>
          <w:sz w:val="32"/>
          <w:szCs w:val="32"/>
        </w:rPr>
      </w:pPr>
      <w:r>
        <w:rPr>
          <w:rFonts w:hint="eastAsia" w:ascii="黑体" w:hAnsi="黑体" w:eastAsia="黑体" w:cs="仿宋_GB2312"/>
          <w:sz w:val="32"/>
          <w:szCs w:val="32"/>
        </w:rPr>
        <w:t>三、支出预算总体情况说明</w:t>
      </w:r>
    </w:p>
    <w:p>
      <w:pPr>
        <w:spacing w:line="590" w:lineRule="exact"/>
        <w:ind w:firstLine="624" w:firstLineChars="200"/>
        <w:rPr>
          <w:rFonts w:ascii="仿宋_GB2312" w:hAnsi="仿宋_GB2312" w:eastAsia="仿宋_GB2312" w:cs="仿宋_GB2312"/>
          <w:color w:val="FF0000"/>
          <w:sz w:val="32"/>
          <w:szCs w:val="32"/>
        </w:rPr>
      </w:pPr>
      <w:r>
        <w:rPr>
          <w:rFonts w:hint="eastAsia" w:ascii="仿宋_GB2312" w:hAnsi="宋体" w:eastAsia="仿宋_GB2312" w:cs="Courier New"/>
          <w:kern w:val="0"/>
          <w:sz w:val="32"/>
          <w:szCs w:val="32"/>
          <w:lang w:val="en-US" w:eastAsia="zh-CN"/>
        </w:rPr>
        <w:t>中国共产党南乐县委员会办公室</w:t>
      </w:r>
      <w:r>
        <w:rPr>
          <w:rFonts w:hint="eastAsia" w:ascii="仿宋_GB2312" w:hAnsi="仿宋_GB2312" w:eastAsia="仿宋_GB2312" w:cs="仿宋_GB2312"/>
          <w:sz w:val="32"/>
          <w:szCs w:val="32"/>
          <w:lang w:eastAsia="zh-CN"/>
        </w:rPr>
        <w:t>2019</w:t>
      </w:r>
      <w:r>
        <w:rPr>
          <w:rFonts w:hint="eastAsia" w:ascii="仿宋_GB2312" w:hAnsi="仿宋_GB2312" w:eastAsia="仿宋_GB2312" w:cs="仿宋_GB2312"/>
          <w:sz w:val="32"/>
          <w:szCs w:val="32"/>
        </w:rPr>
        <w:t>年支出合计</w:t>
      </w:r>
      <w:r>
        <w:rPr>
          <w:rFonts w:hint="eastAsia" w:ascii="Arial" w:hAnsi="Arial" w:eastAsia="仿宋_GB2312" w:cs="Arial"/>
          <w:sz w:val="32"/>
          <w:szCs w:val="32"/>
          <w:lang w:val="en-US" w:eastAsia="zh-CN"/>
        </w:rPr>
        <w:t>965.01</w:t>
      </w:r>
      <w:r>
        <w:rPr>
          <w:rFonts w:hint="eastAsia" w:ascii="仿宋_GB2312" w:hAnsi="仿宋_GB2312" w:eastAsia="仿宋_GB2312" w:cs="仿宋_GB2312"/>
          <w:sz w:val="32"/>
          <w:szCs w:val="32"/>
        </w:rPr>
        <w:t>万元，其中：基本支出</w:t>
      </w:r>
      <w:r>
        <w:rPr>
          <w:rFonts w:hint="eastAsia" w:ascii="仿宋_GB2312" w:hAnsi="仿宋_GB2312" w:eastAsia="仿宋_GB2312" w:cs="仿宋_GB2312"/>
          <w:sz w:val="32"/>
          <w:szCs w:val="32"/>
          <w:lang w:val="en-US" w:eastAsia="zh-CN"/>
        </w:rPr>
        <w:t>733.49</w:t>
      </w:r>
      <w:r>
        <w:rPr>
          <w:rFonts w:hint="eastAsia" w:ascii="仿宋_GB2312" w:hAnsi="仿宋_GB2312" w:eastAsia="仿宋_GB2312" w:cs="仿宋_GB2312"/>
          <w:sz w:val="32"/>
          <w:szCs w:val="32"/>
        </w:rPr>
        <w:t>万元，占</w:t>
      </w:r>
      <w:r>
        <w:rPr>
          <w:rFonts w:hint="eastAsia" w:ascii="Arial" w:hAnsi="Arial" w:eastAsia="仿宋_GB2312" w:cs="Arial"/>
          <w:sz w:val="32"/>
          <w:szCs w:val="32"/>
          <w:lang w:val="en-US" w:eastAsia="zh-CN"/>
        </w:rPr>
        <w:t>76</w:t>
      </w:r>
      <w:r>
        <w:rPr>
          <w:rFonts w:hint="eastAsia" w:ascii="Arial" w:hAnsi="Arial" w:eastAsia="仿宋_GB2312" w:cs="Arial"/>
          <w:sz w:val="32"/>
          <w:szCs w:val="32"/>
        </w:rPr>
        <w:t>%</w:t>
      </w:r>
      <w:r>
        <w:rPr>
          <w:rFonts w:hint="eastAsia" w:ascii="仿宋_GB2312" w:hAnsi="仿宋_GB2312" w:eastAsia="仿宋_GB2312" w:cs="仿宋_GB2312"/>
          <w:sz w:val="32"/>
          <w:szCs w:val="32"/>
        </w:rPr>
        <w:t>；项目支出</w:t>
      </w:r>
      <w:r>
        <w:rPr>
          <w:rFonts w:hint="eastAsia" w:ascii="Arial" w:hAnsi="Arial" w:eastAsia="仿宋_GB2312" w:cs="Arial"/>
          <w:sz w:val="32"/>
          <w:szCs w:val="32"/>
          <w:lang w:val="en-US" w:eastAsia="zh-CN"/>
        </w:rPr>
        <w:t>231.52</w:t>
      </w:r>
      <w:r>
        <w:rPr>
          <w:rFonts w:hint="eastAsia" w:ascii="仿宋_GB2312" w:hAnsi="仿宋_GB2312" w:eastAsia="仿宋_GB2312" w:cs="仿宋_GB2312"/>
          <w:sz w:val="32"/>
          <w:szCs w:val="32"/>
        </w:rPr>
        <w:t>万元，占</w:t>
      </w:r>
      <w:r>
        <w:rPr>
          <w:rFonts w:hint="eastAsia" w:ascii="Arial" w:hAnsi="Arial" w:eastAsia="仿宋_GB2312" w:cs="Arial"/>
          <w:sz w:val="32"/>
          <w:szCs w:val="32"/>
          <w:lang w:val="en-US" w:eastAsia="zh-CN"/>
        </w:rPr>
        <w:t>24</w:t>
      </w:r>
      <w:r>
        <w:rPr>
          <w:rFonts w:hint="eastAsia" w:ascii="仿宋_GB2312" w:hAnsi="仿宋_GB2312" w:eastAsia="仿宋_GB2312" w:cs="仿宋_GB2312"/>
          <w:sz w:val="32"/>
          <w:szCs w:val="32"/>
        </w:rPr>
        <w:t>%。</w:t>
      </w:r>
      <w:r>
        <w:rPr>
          <w:rFonts w:hint="eastAsia" w:ascii="仿宋_GB2312" w:hAnsi="仿宋_GB2312" w:eastAsia="仿宋_GB2312" w:cs="仿宋_GB2312"/>
          <w:color w:val="FF0000"/>
          <w:sz w:val="32"/>
          <w:szCs w:val="32"/>
        </w:rPr>
        <w:t xml:space="preserve"> </w:t>
      </w:r>
    </w:p>
    <w:p>
      <w:pPr>
        <w:spacing w:line="590" w:lineRule="exact"/>
        <w:ind w:firstLine="624" w:firstLineChars="200"/>
        <w:outlineLvl w:val="0"/>
        <w:rPr>
          <w:rFonts w:ascii="黑体" w:hAnsi="黑体" w:eastAsia="黑体" w:cs="仿宋_GB2312"/>
          <w:sz w:val="32"/>
          <w:szCs w:val="32"/>
        </w:rPr>
      </w:pPr>
      <w:r>
        <w:rPr>
          <w:rFonts w:hint="eastAsia" w:ascii="黑体" w:hAnsi="黑体" w:eastAsia="黑体" w:cs="仿宋_GB2312"/>
          <w:sz w:val="32"/>
          <w:szCs w:val="32"/>
        </w:rPr>
        <w:t>四、财政拨款收入支出预算总体情况说明</w:t>
      </w:r>
    </w:p>
    <w:p>
      <w:pPr>
        <w:spacing w:line="590" w:lineRule="exact"/>
        <w:ind w:firstLine="624" w:firstLineChars="200"/>
        <w:rPr>
          <w:rFonts w:hint="eastAsia" w:ascii="仿宋_GB2312" w:hAnsi="仿宋_GB2312" w:eastAsia="仿宋_GB2312" w:cs="仿宋_GB2312"/>
          <w:sz w:val="32"/>
          <w:szCs w:val="32"/>
          <w:lang w:val="en-US" w:eastAsia="zh-CN"/>
        </w:rPr>
      </w:pPr>
      <w:r>
        <w:rPr>
          <w:rFonts w:hint="eastAsia" w:ascii="仿宋_GB2312" w:hAnsi="宋体" w:eastAsia="仿宋_GB2312" w:cs="Courier New"/>
          <w:kern w:val="0"/>
          <w:sz w:val="32"/>
          <w:szCs w:val="32"/>
          <w:lang w:val="en-US" w:eastAsia="zh-CN"/>
        </w:rPr>
        <w:t>中国共产党南乐县委员会办公室</w:t>
      </w:r>
      <w:r>
        <w:rPr>
          <w:rFonts w:hint="eastAsia" w:ascii="仿宋_GB2312" w:hAnsi="仿宋_GB2312" w:eastAsia="仿宋_GB2312" w:cs="仿宋_GB2312"/>
          <w:sz w:val="32"/>
          <w:szCs w:val="32"/>
          <w:lang w:eastAsia="zh-CN"/>
        </w:rPr>
        <w:t>2019</w:t>
      </w:r>
      <w:r>
        <w:rPr>
          <w:rFonts w:hint="eastAsia" w:ascii="仿宋_GB2312" w:hAnsi="仿宋_GB2312" w:eastAsia="仿宋_GB2312" w:cs="仿宋_GB2312"/>
          <w:sz w:val="32"/>
          <w:szCs w:val="32"/>
        </w:rPr>
        <w:t>年一般公共预算收支预算</w:t>
      </w:r>
      <w:r>
        <w:rPr>
          <w:rFonts w:hint="eastAsia" w:ascii="Arial" w:hAnsi="Arial" w:eastAsia="仿宋_GB2312" w:cs="Arial"/>
          <w:sz w:val="32"/>
          <w:szCs w:val="32"/>
          <w:lang w:val="en-US" w:eastAsia="zh-CN"/>
        </w:rPr>
        <w:t>965.01</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政府性基金收支预算</w:t>
      </w:r>
      <w:r>
        <w:rPr>
          <w:rFonts w:hint="eastAsia" w:ascii="Arial" w:hAnsi="Arial" w:eastAsia="仿宋_GB2312" w:cs="Arial"/>
          <w:sz w:val="32"/>
          <w:szCs w:val="32"/>
          <w:lang w:val="en-US" w:eastAsia="zh-CN"/>
        </w:rPr>
        <w:t>0</w:t>
      </w:r>
      <w:r>
        <w:rPr>
          <w:rFonts w:hint="eastAsia" w:ascii="Arial" w:hAnsi="Arial" w:eastAsia="仿宋_GB2312" w:cs="Arial"/>
          <w:sz w:val="32"/>
          <w:szCs w:val="32"/>
        </w:rPr>
        <w:t>万元</w:t>
      </w:r>
      <w:r>
        <w:rPr>
          <w:rFonts w:hint="eastAsia" w:ascii="Arial" w:hAnsi="Arial" w:eastAsia="仿宋_GB2312" w:cs="Arial"/>
          <w:sz w:val="32"/>
          <w:szCs w:val="32"/>
          <w:lang w:val="en-US" w:eastAsia="zh-CN"/>
        </w:rPr>
        <w:t>；</w:t>
      </w:r>
      <w:r>
        <w:rPr>
          <w:rFonts w:hint="eastAsia" w:ascii="仿宋_GB2312" w:hAnsi="仿宋_GB2312" w:eastAsia="仿宋_GB2312" w:cs="仿宋_GB2312"/>
          <w:sz w:val="32"/>
          <w:szCs w:val="32"/>
        </w:rPr>
        <w:t xml:space="preserve">与 </w:t>
      </w:r>
      <w:r>
        <w:rPr>
          <w:rFonts w:hint="eastAsia" w:ascii="仿宋_GB2312" w:hAnsi="仿宋_GB2312" w:eastAsia="仿宋_GB2312" w:cs="仿宋_GB2312"/>
          <w:sz w:val="32"/>
          <w:szCs w:val="32"/>
          <w:lang w:eastAsia="zh-CN"/>
        </w:rPr>
        <w:t>2018</w:t>
      </w:r>
      <w:r>
        <w:rPr>
          <w:rFonts w:hint="eastAsia" w:ascii="仿宋_GB2312" w:hAnsi="仿宋_GB2312" w:eastAsia="仿宋_GB2312" w:cs="仿宋_GB2312"/>
          <w:sz w:val="32"/>
          <w:szCs w:val="32"/>
        </w:rPr>
        <w:t>年相比，一般公共预算收支预算增加</w:t>
      </w:r>
      <w:r>
        <w:rPr>
          <w:rFonts w:hint="eastAsia" w:ascii="Arial" w:hAnsi="Arial" w:eastAsia="仿宋_GB2312" w:cs="Arial"/>
          <w:sz w:val="32"/>
          <w:szCs w:val="32"/>
          <w:lang w:val="en-US" w:eastAsia="zh-CN"/>
        </w:rPr>
        <w:t>113.17</w:t>
      </w:r>
      <w:r>
        <w:rPr>
          <w:rFonts w:hint="eastAsia" w:ascii="仿宋_GB2312" w:hAnsi="仿宋_GB2312" w:eastAsia="仿宋_GB2312" w:cs="仿宋_GB2312"/>
          <w:sz w:val="32"/>
          <w:szCs w:val="32"/>
        </w:rPr>
        <w:t>万元，增长</w:t>
      </w:r>
      <w:r>
        <w:rPr>
          <w:rFonts w:hint="eastAsia" w:ascii="Arial" w:hAnsi="Arial" w:eastAsia="仿宋_GB2312" w:cs="Arial"/>
          <w:sz w:val="32"/>
          <w:szCs w:val="32"/>
          <w:lang w:val="en-US" w:eastAsia="zh-CN"/>
        </w:rPr>
        <w:t>13.29</w:t>
      </w:r>
      <w:r>
        <w:rPr>
          <w:rFonts w:hint="eastAsia" w:ascii="仿宋_GB2312" w:hAnsi="仿宋_GB2312" w:eastAsia="仿宋_GB2312" w:cs="仿宋_GB2312"/>
          <w:sz w:val="32"/>
          <w:szCs w:val="32"/>
        </w:rPr>
        <w:t>%，主要原因：</w:t>
      </w:r>
      <w:r>
        <w:rPr>
          <w:rFonts w:hint="eastAsia" w:ascii="仿宋_GB2312" w:hAnsi="仿宋_GB2312" w:eastAsia="仿宋_GB2312" w:cs="仿宋_GB2312"/>
          <w:sz w:val="32"/>
          <w:szCs w:val="32"/>
          <w:lang w:val="en-US" w:eastAsia="zh-CN"/>
        </w:rPr>
        <w:t>正常增人增资及社保费率调整</w:t>
      </w:r>
      <w:r>
        <w:rPr>
          <w:rFonts w:hint="eastAsia" w:ascii="Arial" w:hAnsi="Arial" w:eastAsia="仿宋_GB2312" w:cs="Arial"/>
          <w:sz w:val="32"/>
          <w:szCs w:val="32"/>
        </w:rPr>
        <w:t>；</w:t>
      </w:r>
      <w:r>
        <w:rPr>
          <w:rFonts w:hint="eastAsia" w:ascii="仿宋_GB2312" w:hAnsi="仿宋_GB2312" w:eastAsia="仿宋_GB2312" w:cs="仿宋_GB2312"/>
          <w:sz w:val="32"/>
          <w:szCs w:val="32"/>
        </w:rPr>
        <w:t>政府性基金收支</w:t>
      </w:r>
      <w:r>
        <w:rPr>
          <w:rFonts w:hint="eastAsia" w:ascii="仿宋_GB2312" w:hAnsi="仿宋_GB2312" w:eastAsia="仿宋_GB2312" w:cs="仿宋_GB2312"/>
          <w:sz w:val="32"/>
          <w:szCs w:val="32"/>
          <w:lang w:val="en-US" w:eastAsia="zh-CN"/>
        </w:rPr>
        <w:t>预算比2018年度无变化。</w:t>
      </w:r>
    </w:p>
    <w:p>
      <w:pPr>
        <w:spacing w:line="590" w:lineRule="exact"/>
        <w:ind w:firstLine="624" w:firstLineChars="200"/>
        <w:rPr>
          <w:rFonts w:hint="default" w:ascii="仿宋_GB2312" w:hAnsi="仿宋_GB2312" w:eastAsia="仿宋_GB2312" w:cs="仿宋_GB2312"/>
          <w:sz w:val="32"/>
          <w:szCs w:val="32"/>
          <w:lang w:val="en-US" w:eastAsia="zh-CN"/>
        </w:rPr>
      </w:pPr>
    </w:p>
    <w:p>
      <w:pPr>
        <w:spacing w:line="590" w:lineRule="exact"/>
        <w:ind w:firstLine="624" w:firstLineChars="200"/>
        <w:outlineLvl w:val="0"/>
        <w:rPr>
          <w:rFonts w:ascii="黑体" w:hAnsi="黑体" w:eastAsia="黑体" w:cs="仿宋_GB2312"/>
          <w:sz w:val="32"/>
          <w:szCs w:val="32"/>
        </w:rPr>
      </w:pPr>
      <w:r>
        <w:rPr>
          <w:rFonts w:hint="eastAsia" w:ascii="黑体" w:hAnsi="黑体" w:eastAsia="黑体" w:cs="仿宋_GB2312"/>
          <w:sz w:val="32"/>
          <w:szCs w:val="32"/>
        </w:rPr>
        <w:t>五、一般公共预算支出预算情况说明</w:t>
      </w:r>
    </w:p>
    <w:p>
      <w:pPr>
        <w:widowControl/>
        <w:spacing w:line="590" w:lineRule="exact"/>
        <w:ind w:firstLine="622"/>
        <w:jc w:val="left"/>
        <w:rPr>
          <w:rFonts w:hint="eastAsia" w:ascii="仿宋_GB2312" w:hAnsi="仿宋_GB2312" w:eastAsia="仿宋_GB2312" w:cs="仿宋_GB2312"/>
          <w:kern w:val="0"/>
          <w:sz w:val="32"/>
          <w:szCs w:val="32"/>
          <w:lang w:eastAsia="zh-CN"/>
        </w:rPr>
      </w:pPr>
      <w:r>
        <w:rPr>
          <w:rFonts w:hint="eastAsia" w:ascii="仿宋_GB2312" w:hAnsi="宋体" w:eastAsia="仿宋_GB2312" w:cs="Courier New"/>
          <w:kern w:val="0"/>
          <w:sz w:val="32"/>
          <w:szCs w:val="32"/>
          <w:lang w:val="en-US" w:eastAsia="zh-CN"/>
        </w:rPr>
        <w:t>中国共产党南乐县委员会办公室</w:t>
      </w:r>
      <w:r>
        <w:rPr>
          <w:rFonts w:hint="eastAsia" w:ascii="仿宋_GB2312" w:hAnsi="仿宋_GB2312" w:eastAsia="仿宋_GB2312" w:cs="仿宋_GB2312"/>
          <w:sz w:val="32"/>
          <w:szCs w:val="32"/>
          <w:lang w:eastAsia="zh-CN"/>
        </w:rPr>
        <w:t>2019</w:t>
      </w:r>
      <w:r>
        <w:rPr>
          <w:rFonts w:hint="eastAsia" w:ascii="仿宋_GB2312" w:hAnsi="仿宋_GB2312" w:eastAsia="仿宋_GB2312" w:cs="仿宋_GB2312"/>
          <w:sz w:val="32"/>
          <w:szCs w:val="32"/>
        </w:rPr>
        <w:t>年一般公共预算支出年初预算为</w:t>
      </w:r>
      <w:r>
        <w:rPr>
          <w:rFonts w:hint="eastAsia" w:ascii="Arial" w:hAnsi="Arial" w:eastAsia="仿宋_GB2312" w:cs="Arial"/>
          <w:sz w:val="32"/>
          <w:szCs w:val="32"/>
          <w:lang w:val="en-US" w:eastAsia="zh-CN"/>
        </w:rPr>
        <w:t>965.01</w:t>
      </w:r>
      <w:r>
        <w:rPr>
          <w:rFonts w:hint="eastAsia" w:ascii="仿宋_GB2312" w:hAnsi="仿宋_GB2312" w:eastAsia="仿宋_GB2312" w:cs="仿宋_GB2312"/>
          <w:sz w:val="32"/>
          <w:szCs w:val="32"/>
        </w:rPr>
        <w:t>万元。主要用于以下方面：</w:t>
      </w:r>
      <w:r>
        <w:rPr>
          <w:rFonts w:hint="eastAsia" w:ascii="仿宋_GB2312" w:hAnsi="仿宋_GB2312" w:eastAsia="仿宋_GB2312" w:cs="仿宋_GB2312"/>
          <w:kern w:val="0"/>
          <w:sz w:val="32"/>
          <w:szCs w:val="32"/>
        </w:rPr>
        <w:t>一般公共服务支出</w:t>
      </w:r>
      <w:r>
        <w:rPr>
          <w:rFonts w:hint="eastAsia" w:ascii="Arial" w:hAnsi="Arial" w:eastAsia="仿宋_GB2312" w:cs="Arial"/>
          <w:sz w:val="32"/>
          <w:szCs w:val="32"/>
          <w:lang w:val="en-US" w:eastAsia="zh-CN"/>
        </w:rPr>
        <w:t>822.6</w:t>
      </w:r>
      <w:r>
        <w:rPr>
          <w:rFonts w:hint="eastAsia" w:ascii="仿宋_GB2312" w:hAnsi="仿宋_GB2312" w:eastAsia="仿宋_GB2312" w:cs="仿宋_GB2312"/>
          <w:kern w:val="0"/>
          <w:sz w:val="32"/>
          <w:szCs w:val="32"/>
        </w:rPr>
        <w:t>万元，占</w:t>
      </w:r>
      <w:r>
        <w:rPr>
          <w:rFonts w:hint="eastAsia" w:ascii="仿宋_GB2312" w:hAnsi="仿宋_GB2312" w:eastAsia="仿宋_GB2312" w:cs="仿宋_GB2312"/>
          <w:kern w:val="0"/>
          <w:sz w:val="32"/>
          <w:szCs w:val="32"/>
          <w:lang w:val="en-US" w:eastAsia="zh-CN"/>
        </w:rPr>
        <w:t>85.24</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社会保障和就业支出</w:t>
      </w:r>
      <w:r>
        <w:rPr>
          <w:rFonts w:hint="eastAsia" w:ascii="仿宋_GB2312" w:hAnsi="仿宋_GB2312" w:eastAsia="仿宋_GB2312" w:cs="仿宋_GB2312"/>
          <w:kern w:val="0"/>
          <w:sz w:val="32"/>
          <w:szCs w:val="32"/>
          <w:lang w:val="en-US" w:eastAsia="zh-CN"/>
        </w:rPr>
        <w:t>83.95</w:t>
      </w:r>
      <w:r>
        <w:rPr>
          <w:rFonts w:hint="eastAsia" w:ascii="仿宋_GB2312" w:hAnsi="仿宋_GB2312" w:eastAsia="仿宋_GB2312" w:cs="仿宋_GB2312"/>
          <w:kern w:val="0"/>
          <w:sz w:val="32"/>
          <w:szCs w:val="32"/>
        </w:rPr>
        <w:t>万元，占</w:t>
      </w:r>
      <w:r>
        <w:rPr>
          <w:rFonts w:hint="eastAsia" w:ascii="仿宋_GB2312" w:hAnsi="仿宋_GB2312" w:eastAsia="仿宋_GB2312" w:cs="仿宋_GB2312"/>
          <w:kern w:val="0"/>
          <w:sz w:val="32"/>
          <w:szCs w:val="32"/>
          <w:lang w:val="en-US" w:eastAsia="zh-CN"/>
        </w:rPr>
        <w:t>8.7</w:t>
      </w:r>
      <w:r>
        <w:rPr>
          <w:rFonts w:hint="eastAsia" w:ascii="仿宋_GB2312" w:hAnsi="仿宋_GB2312" w:eastAsia="仿宋_GB2312" w:cs="仿宋_GB2312"/>
          <w:kern w:val="0"/>
          <w:sz w:val="32"/>
          <w:szCs w:val="32"/>
        </w:rPr>
        <w:t>%；医疗卫生与计划生育支出</w:t>
      </w:r>
      <w:r>
        <w:rPr>
          <w:rFonts w:hint="eastAsia" w:ascii="仿宋_GB2312" w:hAnsi="仿宋_GB2312" w:eastAsia="仿宋_GB2312" w:cs="仿宋_GB2312"/>
          <w:kern w:val="0"/>
          <w:sz w:val="32"/>
          <w:szCs w:val="32"/>
          <w:lang w:val="en-US" w:eastAsia="zh-CN"/>
        </w:rPr>
        <w:t>18.75</w:t>
      </w:r>
      <w:r>
        <w:rPr>
          <w:rFonts w:hint="eastAsia" w:ascii="仿宋_GB2312" w:hAnsi="仿宋_GB2312" w:eastAsia="仿宋_GB2312" w:cs="仿宋_GB2312"/>
          <w:kern w:val="0"/>
          <w:sz w:val="32"/>
          <w:szCs w:val="32"/>
        </w:rPr>
        <w:t>万元，占</w:t>
      </w:r>
      <w:r>
        <w:rPr>
          <w:rFonts w:hint="eastAsia" w:ascii="仿宋_GB2312" w:hAnsi="仿宋_GB2312" w:eastAsia="仿宋_GB2312" w:cs="仿宋_GB2312"/>
          <w:kern w:val="0"/>
          <w:sz w:val="32"/>
          <w:szCs w:val="32"/>
          <w:lang w:val="en-US" w:eastAsia="zh-CN"/>
        </w:rPr>
        <w:t>1.94</w:t>
      </w:r>
      <w:r>
        <w:rPr>
          <w:rFonts w:hint="eastAsia" w:ascii="仿宋_GB2312" w:hAnsi="仿宋_GB2312" w:eastAsia="仿宋_GB2312" w:cs="仿宋_GB2312"/>
          <w:kern w:val="0"/>
          <w:sz w:val="32"/>
          <w:szCs w:val="32"/>
        </w:rPr>
        <w:t>%；住房保障支出</w:t>
      </w:r>
      <w:r>
        <w:rPr>
          <w:rFonts w:hint="eastAsia" w:ascii="仿宋_GB2312" w:hAnsi="仿宋_GB2312" w:eastAsia="仿宋_GB2312" w:cs="仿宋_GB2312"/>
          <w:kern w:val="0"/>
          <w:sz w:val="32"/>
          <w:szCs w:val="32"/>
          <w:lang w:val="en-US" w:eastAsia="zh-CN"/>
        </w:rPr>
        <w:t>39.71</w:t>
      </w:r>
      <w:r>
        <w:rPr>
          <w:rFonts w:hint="eastAsia" w:ascii="仿宋_GB2312" w:hAnsi="仿宋_GB2312" w:eastAsia="仿宋_GB2312" w:cs="仿宋_GB2312"/>
          <w:kern w:val="0"/>
          <w:sz w:val="32"/>
          <w:szCs w:val="32"/>
        </w:rPr>
        <w:t>万元，占</w:t>
      </w:r>
      <w:r>
        <w:rPr>
          <w:rFonts w:hint="eastAsia" w:ascii="仿宋_GB2312" w:hAnsi="仿宋_GB2312" w:eastAsia="仿宋_GB2312" w:cs="仿宋_GB2312"/>
          <w:kern w:val="0"/>
          <w:sz w:val="32"/>
          <w:szCs w:val="32"/>
          <w:lang w:val="en-US" w:eastAsia="zh-CN"/>
        </w:rPr>
        <w:t>4.12</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w:t>
      </w:r>
    </w:p>
    <w:p>
      <w:pPr>
        <w:spacing w:line="590" w:lineRule="exact"/>
        <w:ind w:firstLine="624" w:firstLineChars="200"/>
        <w:outlineLvl w:val="0"/>
        <w:rPr>
          <w:rFonts w:ascii="黑体" w:hAnsi="黑体" w:eastAsia="黑体" w:cs="仿宋_GB2312"/>
          <w:sz w:val="32"/>
          <w:szCs w:val="32"/>
        </w:rPr>
      </w:pPr>
      <w:r>
        <w:rPr>
          <w:rFonts w:hint="eastAsia" w:ascii="黑体" w:hAnsi="黑体" w:eastAsia="黑体" w:cs="仿宋_GB2312"/>
          <w:kern w:val="0"/>
          <w:sz w:val="32"/>
          <w:szCs w:val="32"/>
        </w:rPr>
        <w:t>六、一般公共预算基本支出预算情况说明</w:t>
      </w:r>
    </w:p>
    <w:p>
      <w:pPr>
        <w:widowControl/>
        <w:spacing w:line="590" w:lineRule="exact"/>
        <w:ind w:firstLine="622"/>
        <w:jc w:val="left"/>
        <w:rPr>
          <w:rFonts w:hint="eastAsia" w:ascii="仿宋_GB2312" w:hAnsi="仿宋_GB2312" w:eastAsia="仿宋_GB2312" w:cs="仿宋_GB2312"/>
          <w:kern w:val="0"/>
          <w:sz w:val="32"/>
          <w:szCs w:val="32"/>
        </w:rPr>
      </w:pPr>
      <w:r>
        <w:rPr>
          <w:rFonts w:hint="eastAsia" w:ascii="仿宋_GB2312" w:hAnsi="宋体" w:eastAsia="仿宋_GB2312" w:cs="Courier New"/>
          <w:kern w:val="0"/>
          <w:sz w:val="32"/>
          <w:szCs w:val="32"/>
          <w:lang w:val="en-US" w:eastAsia="zh-CN"/>
        </w:rPr>
        <w:t>中国共产党南乐县委员会办公室</w:t>
      </w:r>
      <w:r>
        <w:rPr>
          <w:rFonts w:hint="eastAsia" w:ascii="仿宋_GB2312" w:hAnsi="仿宋_GB2312" w:eastAsia="仿宋_GB2312" w:cs="仿宋_GB2312"/>
          <w:sz w:val="32"/>
          <w:szCs w:val="32"/>
          <w:lang w:eastAsia="zh-CN"/>
        </w:rPr>
        <w:t>2019</w:t>
      </w:r>
      <w:r>
        <w:rPr>
          <w:rFonts w:hint="eastAsia" w:ascii="仿宋_GB2312" w:hAnsi="仿宋_GB2312" w:eastAsia="仿宋_GB2312" w:cs="仿宋_GB2312"/>
          <w:sz w:val="32"/>
          <w:szCs w:val="32"/>
        </w:rPr>
        <w:t>年一般公共预算基本支出</w:t>
      </w:r>
      <w:r>
        <w:rPr>
          <w:rFonts w:hint="eastAsia" w:ascii="仿宋_GB2312" w:hAnsi="仿宋_GB2312" w:eastAsia="仿宋_GB2312" w:cs="仿宋_GB2312"/>
          <w:sz w:val="32"/>
          <w:szCs w:val="32"/>
          <w:lang w:val="en-US" w:eastAsia="zh-CN"/>
        </w:rPr>
        <w:t>733.49</w:t>
      </w:r>
      <w:r>
        <w:rPr>
          <w:rFonts w:hint="eastAsia" w:ascii="仿宋_GB2312" w:hAnsi="仿宋_GB2312" w:eastAsia="仿宋_GB2312" w:cs="仿宋_GB2312"/>
          <w:sz w:val="32"/>
          <w:szCs w:val="32"/>
        </w:rPr>
        <w:t>万元，其中：</w:t>
      </w:r>
      <w:r>
        <w:rPr>
          <w:rFonts w:hint="eastAsia" w:ascii="仿宋_GB2312" w:hAnsi="仿宋_GB2312" w:eastAsia="仿宋_GB2312" w:cs="仿宋_GB2312"/>
          <w:b/>
          <w:spacing w:val="-1"/>
          <w:kern w:val="0"/>
          <w:sz w:val="32"/>
          <w:szCs w:val="32"/>
        </w:rPr>
        <w:t>人员经费</w:t>
      </w:r>
      <w:r>
        <w:rPr>
          <w:rFonts w:hint="eastAsia" w:ascii="仿宋_GB2312" w:hAnsi="仿宋_GB2312" w:eastAsia="仿宋_GB2312" w:cs="仿宋_GB2312"/>
          <w:b/>
          <w:kern w:val="0"/>
          <w:sz w:val="32"/>
          <w:szCs w:val="32"/>
          <w:lang w:val="en-US" w:eastAsia="zh-CN"/>
        </w:rPr>
        <w:t>681.57</w:t>
      </w:r>
      <w:bookmarkStart w:id="0" w:name="_GoBack"/>
      <w:bookmarkEnd w:id="0"/>
      <w:r>
        <w:rPr>
          <w:rFonts w:hint="eastAsia" w:ascii="仿宋_GB2312" w:hAnsi="仿宋_GB2312" w:eastAsia="仿宋_GB2312" w:cs="仿宋_GB2312"/>
          <w:b/>
          <w:sz w:val="32"/>
          <w:szCs w:val="32"/>
        </w:rPr>
        <w:t>万元</w:t>
      </w:r>
      <w:r>
        <w:rPr>
          <w:rFonts w:hint="eastAsia" w:ascii="仿宋_GB2312" w:hAnsi="仿宋_GB2312" w:eastAsia="仿宋_GB2312" w:cs="仿宋_GB2312"/>
          <w:sz w:val="32"/>
          <w:szCs w:val="32"/>
        </w:rPr>
        <w:t>，</w:t>
      </w:r>
      <w:r>
        <w:rPr>
          <w:rFonts w:hint="eastAsia" w:ascii="仿宋_GB2312" w:hAnsi="仿宋_GB2312" w:eastAsia="仿宋_GB2312" w:cs="仿宋_GB2312"/>
          <w:kern w:val="0"/>
          <w:sz w:val="32"/>
          <w:szCs w:val="32"/>
          <w:highlight w:val="none"/>
        </w:rPr>
        <w:t>主要包括：</w:t>
      </w:r>
      <w:r>
        <w:rPr>
          <w:rFonts w:hint="eastAsia" w:ascii="仿宋_GB2312" w:hAnsi="仿宋_GB2312" w:eastAsia="仿宋_GB2312" w:cs="仿宋_GB2312"/>
          <w:kern w:val="0"/>
          <w:sz w:val="32"/>
          <w:szCs w:val="32"/>
        </w:rPr>
        <w:t>基本工资、津贴补贴、奖金、绩效工资、机关事业单位基本养老保险缴费、医疗保险缴费、其他社会保障缴费、住房公积金、其他工资福利支出、离休费、退休费、其他对个人和家庭的补助支出；</w:t>
      </w:r>
      <w:r>
        <w:rPr>
          <w:rFonts w:hint="eastAsia" w:ascii="仿宋_GB2312" w:hAnsi="仿宋_GB2312" w:eastAsia="仿宋_GB2312" w:cs="仿宋_GB2312"/>
          <w:b/>
          <w:bCs/>
          <w:kern w:val="0"/>
          <w:sz w:val="32"/>
          <w:szCs w:val="32"/>
        </w:rPr>
        <w:t>公用经费</w:t>
      </w:r>
      <w:r>
        <w:rPr>
          <w:rFonts w:hint="eastAsia" w:ascii="仿宋_GB2312" w:hAnsi="仿宋_GB2312" w:eastAsia="仿宋_GB2312" w:cs="仿宋_GB2312"/>
          <w:b/>
          <w:bCs/>
          <w:kern w:val="0"/>
          <w:sz w:val="32"/>
          <w:szCs w:val="32"/>
          <w:lang w:val="en-US" w:eastAsia="zh-CN"/>
        </w:rPr>
        <w:t>51.92</w:t>
      </w:r>
      <w:r>
        <w:rPr>
          <w:rFonts w:hint="eastAsia" w:ascii="仿宋_GB2312" w:hAnsi="仿宋_GB2312" w:eastAsia="仿宋_GB2312" w:cs="仿宋_GB2312"/>
          <w:b/>
          <w:bCs/>
          <w:kern w:val="0"/>
          <w:sz w:val="32"/>
          <w:szCs w:val="32"/>
        </w:rPr>
        <w:t>万元</w:t>
      </w:r>
      <w:r>
        <w:rPr>
          <w:rFonts w:hint="eastAsia" w:ascii="仿宋_GB2312" w:hAnsi="仿宋_GB2312" w:eastAsia="仿宋_GB2312" w:cs="仿宋_GB2312"/>
          <w:kern w:val="0"/>
          <w:sz w:val="32"/>
          <w:szCs w:val="32"/>
        </w:rPr>
        <w:t>，主要包括：办公费、印刷费、咨询费、手续费、邮电费、差旅费、维修（护）费、租赁费、会议费、培训费、公务接待费、劳务费、委托业务费、福利费、公务用车运行维护费、其他交通费用、其他商品和服务支出。</w:t>
      </w:r>
    </w:p>
    <w:p>
      <w:pPr>
        <w:spacing w:line="590" w:lineRule="exact"/>
        <w:ind w:firstLine="624" w:firstLineChars="200"/>
        <w:outlineLvl w:val="0"/>
        <w:rPr>
          <w:rFonts w:ascii="黑体" w:hAnsi="黑体" w:eastAsia="黑体" w:cs="仿宋_GB2312"/>
          <w:sz w:val="32"/>
          <w:szCs w:val="32"/>
        </w:rPr>
      </w:pPr>
      <w:r>
        <w:rPr>
          <w:rFonts w:hint="eastAsia" w:ascii="黑体" w:hAnsi="黑体" w:eastAsia="黑体" w:cs="仿宋_GB2312"/>
          <w:kern w:val="0"/>
          <w:sz w:val="32"/>
          <w:szCs w:val="32"/>
        </w:rPr>
        <w:t>七、政府性基金预算支出预算情况说明</w:t>
      </w:r>
    </w:p>
    <w:p>
      <w:pPr>
        <w:spacing w:line="590" w:lineRule="exact"/>
        <w:ind w:firstLine="624"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我办2019年没有使用政府性基金预算拨款安排的支出</w:t>
      </w:r>
      <w:r>
        <w:rPr>
          <w:rFonts w:hint="eastAsia" w:ascii="仿宋_GB2312" w:hAnsi="仿宋_GB2312" w:eastAsia="仿宋_GB2312" w:cs="仿宋_GB2312"/>
          <w:kern w:val="0"/>
          <w:sz w:val="32"/>
          <w:szCs w:val="32"/>
        </w:rPr>
        <w:t>。</w:t>
      </w:r>
    </w:p>
    <w:p>
      <w:pPr>
        <w:spacing w:line="590" w:lineRule="exact"/>
        <w:ind w:firstLine="624" w:firstLineChars="200"/>
        <w:outlineLvl w:val="0"/>
        <w:rPr>
          <w:rFonts w:ascii="黑体" w:hAnsi="黑体" w:eastAsia="黑体" w:cs="仿宋_GB2312"/>
          <w:sz w:val="32"/>
          <w:szCs w:val="32"/>
        </w:rPr>
      </w:pPr>
      <w:r>
        <w:rPr>
          <w:rFonts w:hint="eastAsia" w:ascii="黑体" w:hAnsi="黑体" w:eastAsia="黑体" w:cs="仿宋_GB2312"/>
          <w:kern w:val="0"/>
          <w:sz w:val="32"/>
          <w:szCs w:val="32"/>
        </w:rPr>
        <w:t>八、“三公”经费支出预算情况说明</w:t>
      </w:r>
    </w:p>
    <w:p>
      <w:pPr>
        <w:widowControl/>
        <w:spacing w:line="590" w:lineRule="exact"/>
        <w:ind w:firstLine="624" w:firstLineChars="200"/>
        <w:jc w:val="left"/>
        <w:rPr>
          <w:rFonts w:ascii="仿宋_GB2312" w:hAnsi="仿宋_GB2312" w:eastAsia="仿宋_GB2312" w:cs="仿宋_GB2312"/>
          <w:sz w:val="32"/>
          <w:szCs w:val="32"/>
        </w:rPr>
      </w:pPr>
      <w:r>
        <w:rPr>
          <w:rFonts w:hint="eastAsia" w:ascii="仿宋_GB2312" w:hAnsi="宋体" w:eastAsia="仿宋_GB2312" w:cs="Courier New"/>
          <w:kern w:val="0"/>
          <w:sz w:val="32"/>
          <w:szCs w:val="32"/>
          <w:lang w:val="en-US" w:eastAsia="zh-CN"/>
        </w:rPr>
        <w:t>中国共产党南乐县委员会办公室</w:t>
      </w:r>
      <w:r>
        <w:rPr>
          <w:rFonts w:hint="eastAsia" w:ascii="仿宋_GB2312" w:hAnsi="仿宋_GB2312" w:eastAsia="仿宋_GB2312" w:cs="仿宋_GB2312"/>
          <w:sz w:val="32"/>
          <w:szCs w:val="32"/>
          <w:lang w:eastAsia="zh-CN"/>
        </w:rPr>
        <w:t>2019</w:t>
      </w:r>
      <w:r>
        <w:rPr>
          <w:rFonts w:hint="eastAsia" w:ascii="仿宋_GB2312" w:hAnsi="仿宋_GB2312" w:eastAsia="仿宋_GB2312" w:cs="仿宋_GB2312"/>
          <w:sz w:val="32"/>
          <w:szCs w:val="32"/>
        </w:rPr>
        <w:t>年“三公”经费预算为</w:t>
      </w:r>
      <w:r>
        <w:rPr>
          <w:rFonts w:hint="eastAsia" w:ascii="仿宋_GB2312" w:hAnsi="仿宋_GB2312" w:eastAsia="仿宋_GB2312" w:cs="仿宋_GB2312"/>
          <w:kern w:val="0"/>
          <w:sz w:val="32"/>
          <w:szCs w:val="32"/>
          <w:lang w:val="en-US" w:eastAsia="zh-CN"/>
        </w:rPr>
        <w:t>35.55</w:t>
      </w:r>
      <w:r>
        <w:rPr>
          <w:rFonts w:hint="eastAsia" w:ascii="仿宋_GB2312" w:hAnsi="仿宋_GB2312" w:eastAsia="仿宋_GB2312" w:cs="仿宋_GB2312"/>
          <w:sz w:val="32"/>
          <w:szCs w:val="32"/>
        </w:rPr>
        <w:t xml:space="preserve">万元。比 </w:t>
      </w:r>
      <w:r>
        <w:rPr>
          <w:rFonts w:hint="eastAsia" w:ascii="仿宋_GB2312" w:hAnsi="仿宋_GB2312" w:eastAsia="仿宋_GB2312" w:cs="仿宋_GB2312"/>
          <w:sz w:val="32"/>
          <w:szCs w:val="32"/>
          <w:lang w:eastAsia="zh-CN"/>
        </w:rPr>
        <w:t>2018</w:t>
      </w:r>
      <w:r>
        <w:rPr>
          <w:rFonts w:hint="eastAsia" w:ascii="仿宋_GB2312" w:hAnsi="仿宋_GB2312" w:eastAsia="仿宋_GB2312" w:cs="仿宋_GB2312"/>
          <w:sz w:val="32"/>
          <w:szCs w:val="32"/>
        </w:rPr>
        <w:t>年预算数增加</w:t>
      </w:r>
      <w:r>
        <w:rPr>
          <w:rFonts w:hint="eastAsia" w:ascii="仿宋_GB2312" w:hAnsi="仿宋_GB2312" w:eastAsia="仿宋_GB2312" w:cs="仿宋_GB2312"/>
          <w:sz w:val="32"/>
          <w:szCs w:val="32"/>
          <w:lang w:val="en-US" w:eastAsia="zh-CN"/>
        </w:rPr>
        <w:t>23.5</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195</w:t>
      </w:r>
      <w:r>
        <w:rPr>
          <w:rFonts w:hint="eastAsia" w:ascii="仿宋_GB2312" w:hAnsi="仿宋_GB2312" w:eastAsia="仿宋_GB2312" w:cs="仿宋_GB2312"/>
          <w:kern w:val="0"/>
          <w:sz w:val="32"/>
          <w:szCs w:val="32"/>
        </w:rPr>
        <w:t>%</w:t>
      </w:r>
      <w:r>
        <w:rPr>
          <w:rFonts w:hint="eastAsia" w:ascii="仿宋_GB2312" w:hAnsi="仿宋_GB2312" w:eastAsia="仿宋_GB2312" w:cs="仿宋_GB2312"/>
          <w:sz w:val="32"/>
          <w:szCs w:val="32"/>
        </w:rPr>
        <w:t>。</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具体支出情况如下：</w:t>
      </w:r>
    </w:p>
    <w:p>
      <w:pPr>
        <w:numPr>
          <w:ilvl w:val="0"/>
          <w:numId w:val="3"/>
        </w:numPr>
        <w:kinsoku w:val="0"/>
        <w:overflowPunct w:val="0"/>
        <w:autoSpaceDE w:val="0"/>
        <w:autoSpaceDN w:val="0"/>
        <w:adjustRightInd w:val="0"/>
        <w:snapToGrid w:val="0"/>
        <w:spacing w:line="590" w:lineRule="exact"/>
        <w:ind w:firstLine="620" w:firstLineChars="200"/>
        <w:rPr>
          <w:rFonts w:ascii="仿宋_GB2312" w:hAnsi="仿宋_GB2312" w:eastAsia="仿宋_GB2312" w:cs="仿宋_GB2312"/>
          <w:sz w:val="32"/>
          <w:szCs w:val="32"/>
        </w:rPr>
      </w:pPr>
      <w:r>
        <w:rPr>
          <w:rFonts w:hint="eastAsia" w:ascii="仿宋_GB2312" w:hAnsi="仿宋_GB2312" w:eastAsia="仿宋_GB2312" w:cs="仿宋_GB2312"/>
          <w:b/>
          <w:spacing w:val="-1"/>
          <w:kern w:val="0"/>
          <w:sz w:val="32"/>
          <w:szCs w:val="32"/>
        </w:rPr>
        <w:t>因公出国（境）费</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2018</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预算数为0 万元，较上年无变化</w:t>
      </w:r>
      <w:r>
        <w:rPr>
          <w:rFonts w:hint="eastAsia" w:ascii="仿宋_GB2312" w:hAnsi="仿宋_GB2312" w:eastAsia="仿宋_GB2312" w:cs="仿宋_GB2312"/>
          <w:sz w:val="32"/>
          <w:szCs w:val="32"/>
        </w:rPr>
        <w:t>。</w:t>
      </w:r>
    </w:p>
    <w:p>
      <w:pPr>
        <w:numPr>
          <w:ilvl w:val="0"/>
          <w:numId w:val="3"/>
        </w:numPr>
        <w:kinsoku w:val="0"/>
        <w:overflowPunct w:val="0"/>
        <w:autoSpaceDE w:val="0"/>
        <w:autoSpaceDN w:val="0"/>
        <w:adjustRightInd w:val="0"/>
        <w:snapToGrid w:val="0"/>
        <w:spacing w:line="590" w:lineRule="exact"/>
        <w:ind w:firstLine="620" w:firstLineChars="200"/>
        <w:rPr>
          <w:rFonts w:ascii="仿宋_GB2312" w:hAnsi="仿宋_GB2312" w:eastAsia="仿宋_GB2312" w:cs="仿宋_GB2312"/>
          <w:sz w:val="32"/>
          <w:szCs w:val="32"/>
        </w:rPr>
      </w:pPr>
      <w:r>
        <w:rPr>
          <w:rFonts w:hint="eastAsia" w:ascii="仿宋_GB2312" w:hAnsi="仿宋_GB2312" w:eastAsia="仿宋_GB2312" w:cs="仿宋_GB2312"/>
          <w:b/>
          <w:spacing w:val="-1"/>
          <w:kern w:val="0"/>
          <w:sz w:val="32"/>
          <w:szCs w:val="32"/>
        </w:rPr>
        <w:t>公务用车购置及运行费</w:t>
      </w:r>
      <w:r>
        <w:rPr>
          <w:rFonts w:hint="eastAsia" w:ascii="仿宋_GB2312" w:hAnsi="仿宋_GB2312" w:eastAsia="仿宋_GB2312" w:cs="仿宋_GB2312"/>
          <w:kern w:val="0"/>
          <w:sz w:val="32"/>
          <w:szCs w:val="32"/>
          <w:lang w:val="en-US" w:eastAsia="zh-CN"/>
        </w:rPr>
        <w:t>31.85</w:t>
      </w:r>
      <w:r>
        <w:rPr>
          <w:rFonts w:hint="eastAsia" w:ascii="仿宋_GB2312" w:hAnsi="仿宋_GB2312" w:eastAsia="仿宋_GB2312" w:cs="仿宋_GB2312"/>
          <w:kern w:val="0"/>
          <w:sz w:val="32"/>
          <w:szCs w:val="32"/>
        </w:rPr>
        <w:t>万</w:t>
      </w:r>
      <w:r>
        <w:rPr>
          <w:rFonts w:hint="eastAsia" w:ascii="仿宋_GB2312" w:hAnsi="仿宋_GB2312" w:eastAsia="仿宋_GB2312" w:cs="仿宋_GB2312"/>
          <w:sz w:val="32"/>
          <w:szCs w:val="32"/>
        </w:rPr>
        <w:t>元。其中公务车辆购置费</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kern w:val="0"/>
          <w:sz w:val="32"/>
          <w:szCs w:val="32"/>
        </w:rPr>
        <w:t>；</w:t>
      </w:r>
      <w:r>
        <w:rPr>
          <w:rFonts w:hint="eastAsia" w:ascii="仿宋_GB2312" w:hAnsi="仿宋_GB2312" w:eastAsia="仿宋_GB2312" w:cs="仿宋_GB2312"/>
          <w:sz w:val="32"/>
          <w:szCs w:val="32"/>
        </w:rPr>
        <w:t>公务用车运行维护费</w:t>
      </w:r>
      <w:r>
        <w:rPr>
          <w:rFonts w:hint="eastAsia" w:ascii="仿宋_GB2312" w:hAnsi="仿宋_GB2312" w:eastAsia="仿宋_GB2312" w:cs="仿宋_GB2312"/>
          <w:sz w:val="32"/>
          <w:szCs w:val="32"/>
          <w:lang w:val="en-US" w:eastAsia="zh-CN"/>
        </w:rPr>
        <w:t>31.85</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sz w:val="32"/>
          <w:szCs w:val="32"/>
        </w:rPr>
        <w:t>，主要用于</w:t>
      </w:r>
      <w:r>
        <w:rPr>
          <w:rFonts w:hint="eastAsia" w:ascii="仿宋_GB2312" w:hAnsi="仿宋_GB2312" w:eastAsia="仿宋_GB2312" w:cs="仿宋_GB2312"/>
          <w:kern w:val="0"/>
          <w:sz w:val="32"/>
          <w:szCs w:val="32"/>
          <w:lang w:val="en-US" w:eastAsia="zh-CN"/>
        </w:rPr>
        <w:t>开展工作所需公务用车的燃料费、维修费、过路过桥费、保险费等支出</w:t>
      </w:r>
      <w:r>
        <w:rPr>
          <w:rFonts w:hint="eastAsia" w:ascii="仿宋_GB2312" w:hAnsi="仿宋_GB2312" w:eastAsia="仿宋_GB2312" w:cs="仿宋_GB2312"/>
          <w:sz w:val="32"/>
          <w:szCs w:val="32"/>
        </w:rPr>
        <w:t>,比</w:t>
      </w:r>
      <w:r>
        <w:rPr>
          <w:rFonts w:hint="eastAsia" w:ascii="仿宋_GB2312" w:hAnsi="仿宋_GB2312" w:eastAsia="仿宋_GB2312" w:cs="仿宋_GB2312"/>
          <w:sz w:val="32"/>
          <w:szCs w:val="32"/>
          <w:lang w:eastAsia="zh-CN"/>
        </w:rPr>
        <w:t>2018</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23.15</w:t>
      </w:r>
      <w:r>
        <w:rPr>
          <w:rFonts w:hint="eastAsia" w:ascii="仿宋_GB2312" w:hAnsi="仿宋_GB2312" w:eastAsia="仿宋_GB2312" w:cs="仿宋_GB2312"/>
          <w:kern w:val="0"/>
          <w:sz w:val="32"/>
          <w:szCs w:val="32"/>
        </w:rPr>
        <w:t>万元，较上</w:t>
      </w:r>
      <w:r>
        <w:rPr>
          <w:rFonts w:hint="eastAsia" w:ascii="仿宋_GB2312" w:hAnsi="仿宋_GB2312" w:eastAsia="仿宋_GB2312" w:cs="仿宋_GB2312"/>
          <w:kern w:val="0"/>
          <w:sz w:val="32"/>
          <w:szCs w:val="32"/>
          <w:lang w:val="en-US" w:eastAsia="zh-CN"/>
        </w:rPr>
        <w:t>年</w:t>
      </w:r>
      <w:r>
        <w:rPr>
          <w:rFonts w:hint="eastAsia" w:ascii="仿宋_GB2312" w:hAnsi="仿宋_GB2312" w:eastAsia="仿宋_GB2312" w:cs="仿宋_GB2312"/>
          <w:kern w:val="0"/>
          <w:sz w:val="32"/>
          <w:szCs w:val="32"/>
        </w:rPr>
        <w:t>增长</w:t>
      </w:r>
      <w:r>
        <w:rPr>
          <w:rFonts w:hint="eastAsia" w:ascii="仿宋_GB2312" w:hAnsi="仿宋_GB2312" w:eastAsia="仿宋_GB2312" w:cs="仿宋_GB2312"/>
          <w:kern w:val="0"/>
          <w:sz w:val="32"/>
          <w:szCs w:val="32"/>
          <w:lang w:val="en-US" w:eastAsia="zh-CN"/>
        </w:rPr>
        <w:t>195</w:t>
      </w:r>
      <w:r>
        <w:rPr>
          <w:rFonts w:hint="eastAsia" w:ascii="仿宋_GB2312" w:hAnsi="仿宋_GB2312" w:eastAsia="仿宋_GB2312" w:cs="仿宋_GB2312"/>
          <w:kern w:val="0"/>
          <w:sz w:val="32"/>
          <w:szCs w:val="32"/>
        </w:rPr>
        <w:t>%，主要原因：</w:t>
      </w:r>
      <w:r>
        <w:rPr>
          <w:rFonts w:hint="eastAsia" w:ascii="仿宋_GB2312" w:hAnsi="仿宋_GB2312" w:eastAsia="仿宋_GB2312" w:cs="仿宋_GB2312"/>
          <w:kern w:val="0"/>
          <w:sz w:val="32"/>
          <w:szCs w:val="32"/>
          <w:lang w:val="en-US" w:eastAsia="zh-CN"/>
        </w:rPr>
        <w:t>公务活动增多，运行维护费用增加</w:t>
      </w:r>
      <w:r>
        <w:rPr>
          <w:rFonts w:hint="eastAsia" w:ascii="仿宋_GB2312" w:hAnsi="仿宋_GB2312" w:eastAsia="仿宋_GB2312" w:cs="仿宋_GB2312"/>
          <w:kern w:val="0"/>
          <w:sz w:val="32"/>
          <w:szCs w:val="32"/>
        </w:rPr>
        <w:t>。</w:t>
      </w:r>
    </w:p>
    <w:p>
      <w:pPr>
        <w:numPr>
          <w:ilvl w:val="0"/>
          <w:numId w:val="3"/>
        </w:numPr>
        <w:spacing w:line="590" w:lineRule="exact"/>
        <w:ind w:left="0" w:leftChars="0" w:firstLine="620" w:firstLineChars="200"/>
        <w:outlineLvl w:val="0"/>
        <w:rPr>
          <w:rFonts w:hint="eastAsia" w:ascii="仿宋_GB2312" w:hAnsi="仿宋_GB2312" w:eastAsia="仿宋_GB2312" w:cs="仿宋_GB2312"/>
          <w:kern w:val="0"/>
          <w:sz w:val="32"/>
          <w:szCs w:val="32"/>
        </w:rPr>
      </w:pPr>
      <w:r>
        <w:rPr>
          <w:rFonts w:hint="eastAsia" w:ascii="仿宋_GB2312" w:hAnsi="仿宋_GB2312" w:eastAsia="仿宋_GB2312" w:cs="仿宋_GB2312"/>
          <w:b/>
          <w:spacing w:val="-1"/>
          <w:kern w:val="0"/>
          <w:sz w:val="32"/>
          <w:szCs w:val="32"/>
        </w:rPr>
        <w:t>公务接待费</w:t>
      </w:r>
      <w:r>
        <w:rPr>
          <w:rFonts w:hint="eastAsia" w:ascii="仿宋_GB2312" w:hAnsi="仿宋_GB2312" w:eastAsia="仿宋_GB2312" w:cs="仿宋_GB2312"/>
          <w:kern w:val="0"/>
          <w:sz w:val="32"/>
          <w:szCs w:val="32"/>
          <w:lang w:val="en-US" w:eastAsia="zh-CN"/>
        </w:rPr>
        <w:t>3.7</w:t>
      </w:r>
      <w:r>
        <w:rPr>
          <w:rFonts w:hint="eastAsia" w:ascii="仿宋_GB2312" w:hAnsi="仿宋_GB2312" w:eastAsia="仿宋_GB2312" w:cs="仿宋_GB2312"/>
          <w:sz w:val="32"/>
          <w:szCs w:val="32"/>
        </w:rPr>
        <w:t>万元，主要用于</w:t>
      </w:r>
      <w:r>
        <w:rPr>
          <w:rFonts w:hint="eastAsia" w:ascii="仿宋_GB2312" w:hAnsi="仿宋_GB2312" w:eastAsia="仿宋_GB2312" w:cs="仿宋_GB2312"/>
          <w:kern w:val="0"/>
          <w:sz w:val="32"/>
          <w:szCs w:val="32"/>
          <w:lang w:val="en-US" w:eastAsia="zh-CN"/>
        </w:rPr>
        <w:t>接待外地参观学习及招待外地客商</w:t>
      </w:r>
      <w:r>
        <w:rPr>
          <w:rFonts w:hint="eastAsia" w:ascii="仿宋_GB2312" w:hAnsi="仿宋_GB2312" w:eastAsia="仿宋_GB2312" w:cs="仿宋_GB2312"/>
          <w:kern w:val="0"/>
          <w:sz w:val="32"/>
          <w:szCs w:val="32"/>
        </w:rPr>
        <w:t>，比</w:t>
      </w:r>
      <w:r>
        <w:rPr>
          <w:rFonts w:hint="eastAsia" w:ascii="仿宋_GB2312" w:hAnsi="仿宋_GB2312" w:eastAsia="仿宋_GB2312" w:cs="仿宋_GB2312"/>
          <w:kern w:val="0"/>
          <w:sz w:val="32"/>
          <w:szCs w:val="32"/>
          <w:lang w:eastAsia="zh-CN"/>
        </w:rPr>
        <w:t>2018</w:t>
      </w:r>
      <w:r>
        <w:rPr>
          <w:rFonts w:hint="eastAsia" w:ascii="仿宋_GB2312" w:hAnsi="仿宋_GB2312" w:eastAsia="仿宋_GB2312" w:cs="仿宋_GB2312"/>
          <w:kern w:val="0"/>
          <w:sz w:val="32"/>
          <w:szCs w:val="32"/>
        </w:rPr>
        <w:t>年预算数增加</w:t>
      </w:r>
      <w:r>
        <w:rPr>
          <w:rFonts w:hint="eastAsia" w:ascii="仿宋_GB2312" w:hAnsi="仿宋_GB2312" w:eastAsia="仿宋_GB2312" w:cs="仿宋_GB2312"/>
          <w:kern w:val="0"/>
          <w:sz w:val="32"/>
          <w:szCs w:val="32"/>
          <w:lang w:val="en-US" w:eastAsia="zh-CN"/>
        </w:rPr>
        <w:t>0.35</w:t>
      </w:r>
      <w:r>
        <w:rPr>
          <w:rFonts w:hint="eastAsia" w:ascii="仿宋_GB2312" w:hAnsi="仿宋_GB2312" w:eastAsia="仿宋_GB2312" w:cs="仿宋_GB2312"/>
          <w:kern w:val="0"/>
          <w:sz w:val="32"/>
          <w:szCs w:val="32"/>
        </w:rPr>
        <w:t>万元，增长</w:t>
      </w:r>
      <w:r>
        <w:rPr>
          <w:rFonts w:hint="eastAsia" w:ascii="仿宋_GB2312" w:hAnsi="仿宋_GB2312" w:eastAsia="仿宋_GB2312" w:cs="仿宋_GB2312"/>
          <w:kern w:val="0"/>
          <w:sz w:val="32"/>
          <w:szCs w:val="32"/>
          <w:lang w:val="en-US" w:eastAsia="zh-CN"/>
        </w:rPr>
        <w:t>0.64</w:t>
      </w:r>
      <w:r>
        <w:rPr>
          <w:rFonts w:hint="eastAsia" w:ascii="仿宋_GB2312" w:hAnsi="仿宋_GB2312" w:eastAsia="仿宋_GB2312" w:cs="仿宋_GB2312"/>
          <w:kern w:val="0"/>
          <w:sz w:val="32"/>
          <w:szCs w:val="32"/>
        </w:rPr>
        <w:t>%，主要原因</w:t>
      </w:r>
      <w:r>
        <w:rPr>
          <w:rFonts w:hint="eastAsia" w:ascii="仿宋_GB2312" w:hAnsi="仿宋_GB2312" w:eastAsia="仿宋_GB2312" w:cs="仿宋_GB2312"/>
          <w:kern w:val="0"/>
          <w:sz w:val="32"/>
          <w:szCs w:val="32"/>
          <w:lang w:val="en-US" w:eastAsia="zh-CN"/>
        </w:rPr>
        <w:t>招待外地客商增加</w:t>
      </w:r>
      <w:r>
        <w:rPr>
          <w:rFonts w:hint="eastAsia" w:ascii="仿宋_GB2312" w:hAnsi="仿宋_GB2312" w:eastAsia="仿宋_GB2312" w:cs="仿宋_GB2312"/>
          <w:kern w:val="0"/>
          <w:sz w:val="32"/>
          <w:szCs w:val="32"/>
        </w:rPr>
        <w:t>。</w:t>
      </w:r>
    </w:p>
    <w:p>
      <w:pPr>
        <w:kinsoku w:val="0"/>
        <w:overflowPunct w:val="0"/>
        <w:autoSpaceDE w:val="0"/>
        <w:autoSpaceDN w:val="0"/>
        <w:adjustRightInd w:val="0"/>
        <w:snapToGrid w:val="0"/>
        <w:spacing w:line="590" w:lineRule="exact"/>
        <w:ind w:firstLine="624" w:firstLineChars="200"/>
        <w:outlineLvl w:val="0"/>
        <w:rPr>
          <w:rFonts w:ascii="黑体" w:hAnsi="黑体" w:eastAsia="黑体" w:cs="仿宋_GB2312"/>
          <w:sz w:val="32"/>
          <w:szCs w:val="32"/>
        </w:rPr>
      </w:pPr>
      <w:r>
        <w:rPr>
          <w:rFonts w:hint="eastAsia" w:ascii="仿宋_GB2312" w:hAnsi="仿宋_GB2312" w:eastAsia="仿宋_GB2312" w:cs="仿宋_GB2312"/>
          <w:color w:val="C00000"/>
          <w:kern w:val="0"/>
          <w:sz w:val="32"/>
          <w:szCs w:val="32"/>
          <w:lang w:val="en-US" w:eastAsia="zh-CN"/>
        </w:rPr>
        <w:t xml:space="preserve"> </w:t>
      </w:r>
      <w:r>
        <w:rPr>
          <w:rFonts w:hint="eastAsia" w:ascii="黑体" w:hAnsi="黑体" w:eastAsia="黑体" w:cs="仿宋_GB2312"/>
          <w:kern w:val="0"/>
          <w:sz w:val="32"/>
          <w:szCs w:val="32"/>
        </w:rPr>
        <w:t xml:space="preserve"> </w:t>
      </w:r>
      <w:r>
        <w:rPr>
          <w:rFonts w:hint="eastAsia" w:ascii="黑体" w:hAnsi="黑体" w:eastAsia="黑体" w:cs="仿宋_GB2312"/>
          <w:spacing w:val="-1"/>
          <w:kern w:val="0"/>
          <w:sz w:val="32"/>
          <w:szCs w:val="32"/>
        </w:rPr>
        <w:t>九、其他重要事项的情况说明</w:t>
      </w:r>
    </w:p>
    <w:p>
      <w:pPr>
        <w:kinsoku w:val="0"/>
        <w:overflowPunct w:val="0"/>
        <w:autoSpaceDE w:val="0"/>
        <w:autoSpaceDN w:val="0"/>
        <w:adjustRightInd w:val="0"/>
        <w:snapToGrid w:val="0"/>
        <w:spacing w:line="590" w:lineRule="exact"/>
        <w:ind w:firstLine="624" w:firstLineChars="200"/>
        <w:outlineLvl w:val="0"/>
        <w:rPr>
          <w:rFonts w:ascii="仿宋_GB2312" w:hAnsi="仿宋_GB2312" w:eastAsia="仿宋_GB2312" w:cs="仿宋_GB2312"/>
          <w:sz w:val="32"/>
          <w:szCs w:val="32"/>
        </w:rPr>
      </w:pPr>
      <w:r>
        <w:rPr>
          <w:rFonts w:hint="eastAsia" w:ascii="仿宋_GB2312" w:hAnsi="仿宋_GB2312" w:eastAsia="仿宋_GB2312" w:cs="仿宋_GB2312"/>
          <w:b/>
          <w:kern w:val="0"/>
          <w:sz w:val="32"/>
          <w:szCs w:val="32"/>
        </w:rPr>
        <w:t>（一）机关运行经费支出情况</w:t>
      </w:r>
    </w:p>
    <w:p>
      <w:pPr>
        <w:widowControl/>
        <w:spacing w:line="590" w:lineRule="exact"/>
        <w:ind w:firstLine="622"/>
        <w:jc w:val="left"/>
        <w:rPr>
          <w:rFonts w:hint="eastAsia" w:ascii="仿宋_GB2312" w:hAnsi="仿宋_GB2312" w:eastAsia="仿宋_GB2312" w:cs="仿宋_GB2312"/>
          <w:sz w:val="32"/>
          <w:szCs w:val="32"/>
        </w:rPr>
      </w:pPr>
      <w:r>
        <w:rPr>
          <w:rFonts w:hint="eastAsia" w:ascii="仿宋_GB2312" w:hAnsi="宋体" w:eastAsia="仿宋_GB2312" w:cs="Courier New"/>
          <w:kern w:val="0"/>
          <w:sz w:val="32"/>
          <w:szCs w:val="32"/>
          <w:lang w:val="en-US" w:eastAsia="zh-CN"/>
        </w:rPr>
        <w:t>中国共产党南乐县委员会办公室</w:t>
      </w:r>
      <w:r>
        <w:rPr>
          <w:rFonts w:hint="eastAsia" w:ascii="仿宋_GB2312" w:hAnsi="仿宋_GB2312" w:eastAsia="仿宋_GB2312" w:cs="仿宋_GB2312"/>
          <w:sz w:val="32"/>
          <w:szCs w:val="32"/>
          <w:lang w:eastAsia="zh-CN"/>
        </w:rPr>
        <w:t>2019</w:t>
      </w:r>
      <w:r>
        <w:rPr>
          <w:rFonts w:hint="eastAsia" w:ascii="仿宋_GB2312" w:hAnsi="仿宋_GB2312" w:eastAsia="仿宋_GB2312" w:cs="仿宋_GB2312"/>
          <w:sz w:val="32"/>
          <w:szCs w:val="32"/>
        </w:rPr>
        <w:t>年机关运行经费支出预算</w:t>
      </w:r>
      <w:r>
        <w:rPr>
          <w:rFonts w:hint="eastAsia" w:ascii="仿宋_GB2312" w:hAnsi="仿宋_GB2312" w:eastAsia="仿宋_GB2312" w:cs="仿宋_GB2312"/>
          <w:kern w:val="0"/>
          <w:sz w:val="32"/>
          <w:szCs w:val="32"/>
          <w:lang w:val="en-US" w:eastAsia="zh-CN"/>
        </w:rPr>
        <w:t>268.44</w:t>
      </w:r>
      <w:r>
        <w:rPr>
          <w:rFonts w:hint="eastAsia" w:ascii="仿宋_GB2312" w:hAnsi="仿宋_GB2312" w:eastAsia="仿宋_GB2312" w:cs="仿宋_GB2312"/>
          <w:sz w:val="32"/>
          <w:szCs w:val="32"/>
        </w:rPr>
        <w:t>万元，主要保障机关机构正常运转及正常履职需要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比</w:t>
      </w:r>
      <w:r>
        <w:rPr>
          <w:rFonts w:hint="eastAsia" w:ascii="仿宋_GB2312" w:hAnsi="仿宋_GB2312" w:eastAsia="仿宋_GB2312" w:cs="仿宋_GB2312"/>
          <w:sz w:val="32"/>
          <w:szCs w:val="32"/>
          <w:lang w:eastAsia="zh-CN"/>
        </w:rPr>
        <w:t>2018</w:t>
      </w:r>
      <w:r>
        <w:rPr>
          <w:rFonts w:hint="eastAsia" w:ascii="仿宋_GB2312" w:hAnsi="仿宋_GB2312" w:eastAsia="仿宋_GB2312" w:cs="仿宋_GB2312"/>
          <w:sz w:val="32"/>
          <w:szCs w:val="32"/>
        </w:rPr>
        <w:t>年增加</w:t>
      </w:r>
      <w:r>
        <w:rPr>
          <w:rFonts w:hint="eastAsia" w:ascii="仿宋_GB2312" w:hAnsi="仿宋_GB2312" w:eastAsia="仿宋_GB2312" w:cs="仿宋_GB2312"/>
          <w:kern w:val="0"/>
          <w:sz w:val="32"/>
          <w:szCs w:val="32"/>
          <w:lang w:val="en-US" w:eastAsia="zh-CN"/>
        </w:rPr>
        <w:t>237.24</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，增长</w:t>
      </w:r>
      <w:r>
        <w:rPr>
          <w:rFonts w:hint="eastAsia" w:ascii="仿宋_GB2312" w:hAnsi="仿宋_GB2312" w:eastAsia="仿宋_GB2312" w:cs="仿宋_GB2312"/>
          <w:kern w:val="0"/>
          <w:sz w:val="32"/>
          <w:szCs w:val="32"/>
          <w:lang w:val="en-US" w:eastAsia="zh-CN"/>
        </w:rPr>
        <w:t>760%。</w:t>
      </w:r>
      <w:r>
        <w:rPr>
          <w:rFonts w:hint="eastAsia" w:ascii="仿宋_GB2312" w:hAnsi="仿宋_GB2312" w:eastAsia="仿宋_GB2312" w:cs="仿宋_GB2312"/>
          <w:kern w:val="0"/>
          <w:sz w:val="32"/>
          <w:szCs w:val="32"/>
        </w:rPr>
        <w:t>主要原因：</w:t>
      </w:r>
      <w:r>
        <w:rPr>
          <w:rFonts w:hint="eastAsia" w:ascii="仿宋_GB2312" w:hAnsi="仿宋_GB2312" w:eastAsia="仿宋_GB2312" w:cs="仿宋_GB2312"/>
          <w:kern w:val="0"/>
          <w:sz w:val="32"/>
          <w:szCs w:val="32"/>
          <w:lang w:val="en-US" w:eastAsia="zh-CN"/>
        </w:rPr>
        <w:t>填报2018年机关运行费时，未把2018年专项经费部分支出列入机关运行费</w:t>
      </w:r>
      <w:r>
        <w:rPr>
          <w:rFonts w:hint="eastAsia" w:ascii="仿宋_GB2312" w:hAnsi="仿宋_GB2312" w:eastAsia="仿宋_GB2312" w:cs="仿宋_GB2312"/>
          <w:sz w:val="32"/>
          <w:szCs w:val="32"/>
        </w:rPr>
        <w:t>。</w:t>
      </w:r>
      <w:r>
        <w:rPr>
          <w:rFonts w:hint="eastAsia" w:ascii="仿宋_GB2312" w:hAnsi="仿宋_GB2312" w:eastAsia="仿宋_GB2312" w:cs="仿宋_GB2312"/>
          <w:color w:val="C00000"/>
          <w:sz w:val="32"/>
          <w:szCs w:val="32"/>
          <w:lang w:val="en-US" w:eastAsia="zh-CN"/>
        </w:rPr>
        <w:t xml:space="preserve"> </w:t>
      </w:r>
    </w:p>
    <w:p>
      <w:pPr>
        <w:kinsoku w:val="0"/>
        <w:overflowPunct w:val="0"/>
        <w:autoSpaceDE w:val="0"/>
        <w:autoSpaceDN w:val="0"/>
        <w:adjustRightInd w:val="0"/>
        <w:snapToGrid w:val="0"/>
        <w:spacing w:line="590" w:lineRule="exact"/>
        <w:ind w:firstLine="624" w:firstLineChars="200"/>
        <w:outlineLvl w:val="0"/>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（二）政府采购支出情况</w:t>
      </w:r>
    </w:p>
    <w:p>
      <w:pPr>
        <w:kinsoku w:val="0"/>
        <w:overflowPunct w:val="0"/>
        <w:autoSpaceDE w:val="0"/>
        <w:autoSpaceDN w:val="0"/>
        <w:adjustRightInd w:val="0"/>
        <w:snapToGrid w:val="0"/>
        <w:spacing w:line="590" w:lineRule="exact"/>
        <w:ind w:firstLine="624"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lang w:eastAsia="zh-CN"/>
        </w:rPr>
        <w:t>2019</w:t>
      </w:r>
      <w:r>
        <w:rPr>
          <w:rFonts w:hint="eastAsia" w:ascii="仿宋_GB2312" w:hAnsi="仿宋_GB2312" w:eastAsia="仿宋_GB2312" w:cs="仿宋_GB2312"/>
          <w:sz w:val="32"/>
          <w:szCs w:val="32"/>
        </w:rPr>
        <w:t>年政府采购预算安排</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sz w:val="32"/>
          <w:szCs w:val="32"/>
        </w:rPr>
        <w:t>万元，其中：</w:t>
      </w:r>
      <w:r>
        <w:rPr>
          <w:rFonts w:hint="eastAsia" w:ascii="仿宋_GB2312" w:hAnsi="仿宋_GB2312" w:eastAsia="仿宋_GB2312" w:cs="仿宋_GB2312"/>
          <w:kern w:val="0"/>
          <w:sz w:val="32"/>
          <w:szCs w:val="32"/>
        </w:rPr>
        <w:t>政府采购货物预算</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万元、政府采购工程预算</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万元、政府采购服务预算</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w:t>
      </w:r>
    </w:p>
    <w:p>
      <w:pPr>
        <w:kinsoku w:val="0"/>
        <w:overflowPunct w:val="0"/>
        <w:autoSpaceDE w:val="0"/>
        <w:autoSpaceDN w:val="0"/>
        <w:adjustRightInd w:val="0"/>
        <w:snapToGrid w:val="0"/>
        <w:spacing w:line="590" w:lineRule="exact"/>
        <w:ind w:firstLine="624" w:firstLineChars="200"/>
        <w:rPr>
          <w:rFonts w:hint="eastAsia" w:ascii="仿宋_GB2312" w:hAnsi="仿宋_GB2312" w:eastAsia="仿宋_GB2312" w:cs="仿宋_GB2312"/>
          <w:kern w:val="0"/>
          <w:sz w:val="32"/>
          <w:szCs w:val="32"/>
        </w:rPr>
      </w:pPr>
    </w:p>
    <w:p>
      <w:pPr>
        <w:kinsoku w:val="0"/>
        <w:overflowPunct w:val="0"/>
        <w:autoSpaceDE w:val="0"/>
        <w:autoSpaceDN w:val="0"/>
        <w:adjustRightInd w:val="0"/>
        <w:snapToGrid w:val="0"/>
        <w:spacing w:line="590" w:lineRule="exact"/>
        <w:ind w:firstLine="624" w:firstLineChars="200"/>
        <w:outlineLvl w:val="0"/>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（三）关于预算绩效管理工作开展情况说明</w:t>
      </w:r>
    </w:p>
    <w:p>
      <w:pPr>
        <w:spacing w:line="590" w:lineRule="exact"/>
        <w:ind w:firstLine="624" w:firstLineChars="200"/>
        <w:rPr>
          <w:rFonts w:ascii="仿宋_GB2312" w:hAnsi="仿宋_GB2312" w:eastAsia="仿宋_GB2312" w:cs="仿宋_GB2312"/>
          <w:color w:val="auto"/>
          <w:sz w:val="32"/>
          <w:szCs w:val="32"/>
        </w:rPr>
      </w:pPr>
      <w:r>
        <w:rPr>
          <w:rFonts w:hint="eastAsia" w:ascii="仿宋_GB2312" w:hAnsi="仿宋_GB2312" w:eastAsia="仿宋_GB2312" w:cs="仿宋_GB2312"/>
          <w:sz w:val="32"/>
          <w:szCs w:val="32"/>
          <w:lang w:eastAsia="zh-CN"/>
        </w:rPr>
        <w:t>2018</w:t>
      </w:r>
      <w:r>
        <w:rPr>
          <w:rFonts w:hint="eastAsia" w:ascii="仿宋_GB2312" w:hAnsi="仿宋_GB2312" w:eastAsia="仿宋_GB2312" w:cs="仿宋_GB2312"/>
          <w:sz w:val="32"/>
          <w:szCs w:val="32"/>
        </w:rPr>
        <w:t>年,</w:t>
      </w:r>
      <w:r>
        <w:rPr>
          <w:rFonts w:hint="eastAsia" w:ascii="仿宋_GB2312" w:hAnsi="宋体" w:eastAsia="仿宋_GB2312" w:cs="Courier New"/>
          <w:kern w:val="0"/>
          <w:sz w:val="32"/>
          <w:szCs w:val="32"/>
          <w:lang w:val="en-US" w:eastAsia="zh-CN"/>
        </w:rPr>
        <w:t>中国共产党南乐县委员会办公室</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个项目进行了预算绩效评价，涉及资金</w:t>
      </w:r>
      <w:r>
        <w:rPr>
          <w:rFonts w:hint="eastAsia" w:ascii="仿宋_GB2312" w:hAnsi="仿宋_GB2312" w:eastAsia="仿宋_GB2312" w:cs="仿宋_GB2312"/>
          <w:sz w:val="32"/>
          <w:szCs w:val="32"/>
          <w:lang w:val="en-US" w:eastAsia="zh-CN"/>
        </w:rPr>
        <w:t>71</w:t>
      </w:r>
      <w:r>
        <w:rPr>
          <w:rFonts w:hint="eastAsia" w:ascii="仿宋_GB2312" w:hAnsi="仿宋_GB2312" w:eastAsia="仿宋_GB2312" w:cs="仿宋_GB2312"/>
          <w:sz w:val="32"/>
          <w:szCs w:val="32"/>
        </w:rPr>
        <w:t>万元。</w:t>
      </w:r>
      <w:r>
        <w:rPr>
          <w:rFonts w:hint="eastAsia"/>
          <w:sz w:val="28"/>
          <w:szCs w:val="28"/>
        </w:rPr>
        <w:t xml:space="preserve"> </w:t>
      </w:r>
      <w:r>
        <w:rPr>
          <w:rFonts w:hint="eastAsia" w:ascii="仿宋_GB2312" w:hAnsi="仿宋_GB2312" w:eastAsia="仿宋_GB2312" w:cs="仿宋_GB2312"/>
          <w:sz w:val="32"/>
          <w:szCs w:val="32"/>
          <w:lang w:eastAsia="zh-CN"/>
        </w:rPr>
        <w:t>2019</w:t>
      </w:r>
      <w:r>
        <w:rPr>
          <w:rFonts w:hint="eastAsia" w:ascii="仿宋_GB2312" w:hAnsi="仿宋_GB2312" w:eastAsia="仿宋_GB2312" w:cs="仿宋_GB2312"/>
          <w:sz w:val="32"/>
          <w:szCs w:val="32"/>
        </w:rPr>
        <w:t>年，我部门纳入预算绩效管理的支出总额为</w:t>
      </w:r>
      <w:r>
        <w:rPr>
          <w:rFonts w:hint="eastAsia" w:ascii="仿宋_GB2312" w:hAnsi="仿宋_GB2312" w:eastAsia="仿宋_GB2312" w:cs="仿宋_GB2312"/>
          <w:sz w:val="32"/>
          <w:szCs w:val="32"/>
          <w:lang w:val="en-US" w:eastAsia="zh-CN"/>
        </w:rPr>
        <w:t xml:space="preserve"> 80.75</w:t>
      </w:r>
      <w:r>
        <w:rPr>
          <w:rFonts w:hint="eastAsia" w:ascii="仿宋_GB2312" w:hAnsi="仿宋_GB2312" w:eastAsia="仿宋_GB2312" w:cs="仿宋_GB2312"/>
          <w:sz w:val="32"/>
          <w:szCs w:val="32"/>
        </w:rPr>
        <w:t>万元，其中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人员经费支出42</w:t>
      </w:r>
      <w:r>
        <w:rPr>
          <w:rFonts w:hint="eastAsia" w:ascii="仿宋_GB2312" w:hAnsi="仿宋_GB2312" w:eastAsia="仿宋_GB2312" w:cs="仿宋_GB2312"/>
          <w:sz w:val="32"/>
          <w:szCs w:val="32"/>
        </w:rPr>
        <w:t>万元，公用经费支出</w:t>
      </w:r>
      <w:r>
        <w:rPr>
          <w:rFonts w:hint="eastAsia" w:ascii="仿宋_GB2312" w:hAnsi="仿宋_GB2312" w:eastAsia="仿宋_GB2312" w:cs="仿宋_GB2312"/>
          <w:kern w:val="0"/>
          <w:sz w:val="32"/>
          <w:szCs w:val="32"/>
          <w:lang w:val="en-US" w:eastAsia="zh-CN"/>
        </w:rPr>
        <w:t>20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医疗卫生与计划生育支出18.75万元，支出项目共3个，支出总额80.75万元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C00000"/>
          <w:sz w:val="32"/>
          <w:szCs w:val="32"/>
        </w:rPr>
        <w:t xml:space="preserve"> </w:t>
      </w:r>
      <w:r>
        <w:rPr>
          <w:rFonts w:hint="eastAsia" w:ascii="仿宋_GB2312" w:hAnsi="仿宋_GB2312" w:eastAsia="仿宋_GB2312" w:cs="仿宋_GB2312"/>
          <w:color w:val="auto"/>
          <w:sz w:val="32"/>
          <w:szCs w:val="32"/>
        </w:rPr>
        <w:t>其中预算支出100万元及100万元以上项目</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个，支出总额</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万元。</w:t>
      </w:r>
    </w:p>
    <w:p>
      <w:pPr>
        <w:spacing w:line="590" w:lineRule="exact"/>
        <w:ind w:left="404" w:left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（四）国有资产占用情况</w:t>
      </w:r>
    </w:p>
    <w:p>
      <w:pPr>
        <w:kinsoku w:val="0"/>
        <w:overflowPunct w:val="0"/>
        <w:autoSpaceDE w:val="0"/>
        <w:autoSpaceDN w:val="0"/>
        <w:adjustRightInd w:val="0"/>
        <w:snapToGrid w:val="0"/>
        <w:spacing w:line="590" w:lineRule="exact"/>
        <w:ind w:firstLine="624" w:firstLineChars="200"/>
        <w:rPr>
          <w:rFonts w:hint="default" w:ascii="仿宋_GB2312" w:hAnsi="宋体" w:eastAsia="仿宋_GB2312" w:cs="仿宋_GB2312"/>
          <w:color w:val="C00000"/>
          <w:sz w:val="32"/>
          <w:szCs w:val="32"/>
          <w:lang w:val="en-US" w:eastAsia="zh-CN"/>
        </w:rPr>
      </w:pPr>
      <w:r>
        <w:rPr>
          <w:rFonts w:hint="eastAsia" w:ascii="仿宋_GB2312" w:hAnsi="仿宋_GB2312" w:eastAsia="仿宋_GB2312" w:cs="仿宋_GB2312"/>
          <w:kern w:val="0"/>
          <w:sz w:val="32"/>
          <w:szCs w:val="32"/>
          <w:lang w:eastAsia="zh-CN"/>
        </w:rPr>
        <w:t>2018</w:t>
      </w:r>
      <w:r>
        <w:rPr>
          <w:rFonts w:hint="eastAsia" w:ascii="仿宋_GB2312" w:hAnsi="仿宋_GB2312" w:eastAsia="仿宋_GB2312" w:cs="仿宋_GB2312"/>
          <w:kern w:val="0"/>
          <w:sz w:val="32"/>
          <w:szCs w:val="32"/>
        </w:rPr>
        <w:t>年期末，</w:t>
      </w:r>
      <w:r>
        <w:rPr>
          <w:rFonts w:hint="eastAsia" w:ascii="仿宋_GB2312" w:hAnsi="宋体" w:eastAsia="仿宋_GB2312" w:cs="Courier New"/>
          <w:kern w:val="0"/>
          <w:sz w:val="32"/>
          <w:szCs w:val="32"/>
          <w:lang w:val="en-US" w:eastAsia="zh-CN"/>
        </w:rPr>
        <w:t>中国共产党南乐县委员会办公室</w:t>
      </w:r>
      <w:r>
        <w:rPr>
          <w:rFonts w:hint="eastAsia" w:ascii="仿宋_GB2312" w:hAnsi="仿宋_GB2312" w:eastAsia="仿宋_GB2312" w:cs="仿宋_GB2312"/>
          <w:kern w:val="0"/>
          <w:sz w:val="32"/>
          <w:szCs w:val="32"/>
        </w:rPr>
        <w:t>固定资产总额</w:t>
      </w:r>
      <w:r>
        <w:rPr>
          <w:rFonts w:hint="eastAsia" w:ascii="仿宋_GB2312" w:hAnsi="仿宋_GB2312" w:eastAsia="仿宋_GB2312" w:cs="仿宋_GB2312"/>
          <w:kern w:val="0"/>
          <w:sz w:val="32"/>
          <w:szCs w:val="32"/>
          <w:lang w:val="en-US" w:eastAsia="zh-CN"/>
        </w:rPr>
        <w:t>453.9</w:t>
      </w:r>
      <w:r>
        <w:rPr>
          <w:rFonts w:hint="eastAsia" w:ascii="仿宋_GB2312" w:hAnsi="仿宋_GB2312" w:eastAsia="仿宋_GB2312" w:cs="仿宋_GB2312"/>
          <w:kern w:val="0"/>
          <w:sz w:val="32"/>
          <w:szCs w:val="32"/>
        </w:rPr>
        <w:t>万元，其中，房屋建筑物</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万元，车辆</w:t>
      </w:r>
      <w:r>
        <w:rPr>
          <w:rFonts w:hint="eastAsia" w:ascii="仿宋_GB2312" w:hAnsi="仿宋_GB2312" w:eastAsia="仿宋_GB2312" w:cs="仿宋_GB2312"/>
          <w:kern w:val="0"/>
          <w:sz w:val="32"/>
          <w:szCs w:val="32"/>
          <w:lang w:val="en-US" w:eastAsia="zh-CN"/>
        </w:rPr>
        <w:t>63.15</w:t>
      </w:r>
      <w:r>
        <w:rPr>
          <w:rFonts w:hint="eastAsia" w:ascii="仿宋_GB2312" w:hAnsi="仿宋_GB2312" w:eastAsia="仿宋_GB2312" w:cs="仿宋_GB2312"/>
          <w:kern w:val="0"/>
          <w:sz w:val="32"/>
          <w:szCs w:val="32"/>
        </w:rPr>
        <w:t>万元。共有车辆</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辆，其中：一般公务用车</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辆；</w:t>
      </w:r>
      <w:r>
        <w:rPr>
          <w:rFonts w:hint="eastAsia" w:ascii="仿宋_GB2312" w:hAnsi="仿宋_GB2312" w:eastAsia="仿宋_GB2312" w:cs="仿宋_GB2312"/>
          <w:sz w:val="32"/>
          <w:szCs w:val="32"/>
        </w:rPr>
        <w:t>单价50万元以上通用设备</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sz w:val="32"/>
          <w:szCs w:val="32"/>
        </w:rPr>
        <w:t>台（套），单位价值100万元以上专用设备</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sz w:val="32"/>
          <w:szCs w:val="32"/>
        </w:rPr>
        <w:t>台（套）</w:t>
      </w:r>
      <w:r>
        <w:rPr>
          <w:rFonts w:hint="eastAsia" w:ascii="仿宋_GB2312" w:hAnsi="宋体" w:eastAsia="仿宋_GB2312" w:cs="仿宋_GB2312"/>
          <w:sz w:val="32"/>
          <w:szCs w:val="32"/>
        </w:rPr>
        <w:t>。</w:t>
      </w:r>
    </w:p>
    <w:p>
      <w:pPr>
        <w:widowControl/>
        <w:spacing w:line="590" w:lineRule="exact"/>
        <w:ind w:firstLine="624" w:firstLineChars="200"/>
        <w:jc w:val="left"/>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（五）关于预算部门构成说明</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2019</w:t>
      </w:r>
      <w:r>
        <w:rPr>
          <w:rFonts w:hint="eastAsia" w:ascii="仿宋_GB2312" w:hAnsi="仿宋_GB2312" w:eastAsia="仿宋_GB2312" w:cs="仿宋_GB2312"/>
          <w:sz w:val="32"/>
          <w:szCs w:val="32"/>
        </w:rPr>
        <w:t>年我单位按照市财政预算公开要求，将所属预算单位全部纳入预算公开范围。</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kern w:val="0"/>
          <w:sz w:val="32"/>
          <w:szCs w:val="32"/>
        </w:rPr>
      </w:pP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b/>
          <w:kern w:val="0"/>
          <w:sz w:val="32"/>
          <w:szCs w:val="32"/>
        </w:rPr>
      </w:pP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b/>
          <w:kern w:val="0"/>
          <w:sz w:val="32"/>
          <w:szCs w:val="32"/>
        </w:rPr>
      </w:pP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b/>
          <w:kern w:val="0"/>
          <w:sz w:val="32"/>
          <w:szCs w:val="32"/>
        </w:rPr>
      </w:pP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b/>
          <w:kern w:val="0"/>
          <w:sz w:val="32"/>
          <w:szCs w:val="32"/>
        </w:rPr>
      </w:pP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b/>
          <w:kern w:val="0"/>
          <w:sz w:val="32"/>
          <w:szCs w:val="32"/>
        </w:rPr>
      </w:pP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b/>
          <w:kern w:val="0"/>
          <w:sz w:val="32"/>
          <w:szCs w:val="32"/>
        </w:rPr>
      </w:pPr>
    </w:p>
    <w:p>
      <w:pPr>
        <w:adjustRightInd w:val="0"/>
        <w:snapToGrid w:val="0"/>
        <w:spacing w:line="590" w:lineRule="exact"/>
        <w:jc w:val="center"/>
        <w:rPr>
          <w:rFonts w:ascii="方正小标宋简体" w:hAnsi="仿宋_GB2312" w:eastAsia="方正小标宋简体" w:cs="仿宋_GB2312"/>
          <w:sz w:val="44"/>
          <w:szCs w:val="44"/>
        </w:rPr>
      </w:pPr>
    </w:p>
    <w:p>
      <w:pPr>
        <w:adjustRightInd w:val="0"/>
        <w:snapToGrid w:val="0"/>
        <w:spacing w:line="590" w:lineRule="exact"/>
        <w:jc w:val="center"/>
        <w:rPr>
          <w:rFonts w:ascii="方正小标宋简体" w:hAnsi="仿宋_GB2312" w:eastAsia="方正小标宋简体" w:cs="仿宋_GB2312"/>
          <w:sz w:val="44"/>
          <w:szCs w:val="44"/>
        </w:rPr>
      </w:pPr>
      <w:r>
        <w:rPr>
          <w:rFonts w:hint="eastAsia" w:ascii="方正小标宋简体" w:hAnsi="仿宋_GB2312" w:eastAsia="方正小标宋简体" w:cs="仿宋_GB2312"/>
          <w:sz w:val="44"/>
          <w:szCs w:val="44"/>
        </w:rPr>
        <w:t>第三部分 名词解释</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一、财政拨款收入：是指</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级财政当年拨付的资金。</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二、事业收入：是指事业单位开展专业活动及辅助活动所取 得的收入。</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三、其他收入：是指部门取得的除“财政拨款”、“事业收入”、“事业单位经营收入”等以外的收入。 </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四、基本支出：是指为保障机构正常运转、完成日常工作任务所必需的开支，其内容包括人员经费和日常公用经费两部分。</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五、项目支出：是指在基本支出之外，为完成特定的行政工作任务或事业发展目标所发生的支出。</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三公”经费：是指纳入市级财政预算管理，部门使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宋体" w:eastAsia="仿宋_GB2312" w:cs="Courier New"/>
          <w:sz w:val="32"/>
          <w:szCs w:val="32"/>
        </w:rPr>
        <w:t>七、机关运行经费：是指为保障行政</w:t>
      </w:r>
      <w:r>
        <w:rPr>
          <w:rFonts w:hint="eastAsia" w:ascii="仿宋_GB2312" w:hAnsi="仿宋_GB2312" w:eastAsia="仿宋_GB2312" w:cs="仿宋_GB2312"/>
          <w:sz w:val="32"/>
          <w:szCs w:val="32"/>
        </w:rPr>
        <w:t>机构正常运转及正常履职需要的办公费、水电费、日常维修、物业费、维修费、差旅费、</w:t>
      </w:r>
      <w:r>
        <w:rPr>
          <w:rFonts w:hint="eastAsia" w:ascii="仿宋_GB2312" w:hAnsi="宋体" w:eastAsia="仿宋_GB2312" w:cs="Courier New"/>
          <w:sz w:val="32"/>
          <w:szCs w:val="32"/>
        </w:rPr>
        <w:t>公务用车运行维护费以及其他费用</w:t>
      </w:r>
      <w:r>
        <w:rPr>
          <w:rFonts w:hint="eastAsia" w:ascii="仿宋_GB2312" w:hAnsi="仿宋_GB2312" w:eastAsia="仿宋_GB2312" w:cs="仿宋_GB2312"/>
          <w:sz w:val="32"/>
          <w:szCs w:val="32"/>
        </w:rPr>
        <w:t>等支出。</w:t>
      </w:r>
    </w:p>
    <w:p>
      <w:pPr>
        <w:kinsoku w:val="0"/>
        <w:overflowPunct w:val="0"/>
        <w:autoSpaceDE w:val="0"/>
        <w:autoSpaceDN w:val="0"/>
        <w:adjustRightInd w:val="0"/>
        <w:snapToGrid w:val="0"/>
        <w:spacing w:line="590" w:lineRule="exact"/>
        <w:ind w:firstLine="624"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八、其他（专业性较强的需向社会做出说明的名词）</w:t>
      </w:r>
    </w:p>
    <w:p>
      <w:pPr>
        <w:kinsoku w:val="0"/>
        <w:overflowPunct w:val="0"/>
        <w:autoSpaceDE w:val="0"/>
        <w:autoSpaceDN w:val="0"/>
        <w:adjustRightInd w:val="0"/>
        <w:snapToGrid w:val="0"/>
        <w:spacing w:line="590" w:lineRule="exact"/>
        <w:ind w:firstLine="624"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insoku w:val="0"/>
        <w:overflowPunct w:val="0"/>
        <w:autoSpaceDE w:val="0"/>
        <w:autoSpaceDN w:val="0"/>
        <w:adjustRightInd w:val="0"/>
        <w:snapToGrid w:val="0"/>
        <w:spacing w:line="590" w:lineRule="exact"/>
        <w:ind w:firstLine="624"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附件：中国共产党南乐县委员会办公室</w:t>
      </w:r>
      <w:r>
        <w:rPr>
          <w:rFonts w:hint="eastAsia" w:ascii="仿宋_GB2312" w:hAnsi="仿宋_GB2312" w:eastAsia="仿宋_GB2312" w:cs="仿宋_GB2312"/>
          <w:b/>
          <w:bCs/>
          <w:sz w:val="32"/>
          <w:szCs w:val="32"/>
          <w:lang w:eastAsia="zh-CN"/>
        </w:rPr>
        <w:t>2019</w:t>
      </w:r>
      <w:r>
        <w:rPr>
          <w:rFonts w:hint="eastAsia" w:ascii="仿宋_GB2312" w:hAnsi="仿宋_GB2312" w:eastAsia="仿宋_GB2312" w:cs="仿宋_GB2312"/>
          <w:b/>
          <w:bCs/>
          <w:sz w:val="32"/>
          <w:szCs w:val="32"/>
        </w:rPr>
        <w:t>年度部门预算表</w:t>
      </w:r>
    </w:p>
    <w:p>
      <w:pPr>
        <w:kinsoku w:val="0"/>
        <w:overflowPunct w:val="0"/>
        <w:autoSpaceDE w:val="0"/>
        <w:autoSpaceDN w:val="0"/>
        <w:adjustRightInd w:val="0"/>
        <w:snapToGrid w:val="0"/>
        <w:spacing w:line="590" w:lineRule="exact"/>
        <w:ind w:firstLine="624" w:firstLineChars="200"/>
        <w:jc w:val="left"/>
        <w:rPr>
          <w:rFonts w:hint="eastAsia" w:ascii="仿宋_GB2312" w:hAnsi="仿宋_GB2312" w:eastAsia="仿宋_GB2312" w:cs="仿宋_GB2312"/>
          <w:sz w:val="32"/>
          <w:szCs w:val="32"/>
        </w:rPr>
      </w:pPr>
    </w:p>
    <w:p>
      <w:pPr>
        <w:adjustRightInd w:val="0"/>
        <w:snapToGrid w:val="0"/>
        <w:spacing w:line="590" w:lineRule="exact"/>
        <w:ind w:firstLine="624" w:firstLineChars="200"/>
        <w:jc w:val="left"/>
        <w:rPr>
          <w:rFonts w:ascii="仿宋_GB2312" w:hAnsi="仿宋_GB2312" w:eastAsia="仿宋_GB2312" w:cs="仿宋_GB2312"/>
          <w:sz w:val="32"/>
          <w:szCs w:val="32"/>
        </w:rPr>
      </w:pPr>
    </w:p>
    <w:p>
      <w:pPr>
        <w:adjustRightInd w:val="0"/>
        <w:snapToGrid w:val="0"/>
        <w:spacing w:line="590" w:lineRule="exact"/>
        <w:ind w:firstLine="404" w:firstLineChars="200"/>
        <w:jc w:val="left"/>
        <w:rPr>
          <w:rFonts w:ascii="仿宋_GB2312" w:hAnsi="仿宋_GB2312" w:eastAsia="仿宋_GB2312" w:cs="仿宋_GB2312"/>
        </w:rPr>
      </w:pPr>
    </w:p>
    <w:sectPr>
      <w:pgSz w:w="11906" w:h="16838"/>
      <w:pgMar w:top="2154" w:right="1474" w:bottom="1757" w:left="1587" w:header="851" w:footer="992" w:gutter="0"/>
      <w:cols w:space="0" w:num="1"/>
      <w:docGrid w:type="linesAndChars" w:linePitch="312" w:charSpace="-18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8329F1"/>
    <w:multiLevelType w:val="singleLevel"/>
    <w:tmpl w:val="F08329F1"/>
    <w:lvl w:ilvl="0" w:tentative="0">
      <w:start w:val="1"/>
      <w:numFmt w:val="chineseCounting"/>
      <w:suff w:val="nothing"/>
      <w:lvlText w:val="（%1）"/>
      <w:lvlJc w:val="left"/>
      <w:rPr>
        <w:rFonts w:hint="eastAsia"/>
      </w:rPr>
    </w:lvl>
  </w:abstractNum>
  <w:abstractNum w:abstractNumId="1">
    <w:nsid w:val="5A4F2DAA"/>
    <w:multiLevelType w:val="singleLevel"/>
    <w:tmpl w:val="5A4F2DAA"/>
    <w:lvl w:ilvl="0" w:tentative="0">
      <w:start w:val="1"/>
      <w:numFmt w:val="chineseCounting"/>
      <w:suff w:val="nothing"/>
      <w:lvlText w:val="（%1）"/>
      <w:lvlJc w:val="left"/>
      <w:rPr>
        <w:rFonts w:hint="eastAsia"/>
        <w:b/>
        <w:bCs/>
      </w:rPr>
    </w:lvl>
  </w:abstractNum>
  <w:abstractNum w:abstractNumId="2">
    <w:nsid w:val="5A796DEC"/>
    <w:multiLevelType w:val="singleLevel"/>
    <w:tmpl w:val="5A796DEC"/>
    <w:lvl w:ilvl="0" w:tentative="0">
      <w:start w:val="1"/>
      <w:numFmt w:val="chineseCounting"/>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1"/>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DD26A9"/>
    <w:rsid w:val="00010CB3"/>
    <w:rsid w:val="002D363C"/>
    <w:rsid w:val="00314E2E"/>
    <w:rsid w:val="003B6EEF"/>
    <w:rsid w:val="004004DB"/>
    <w:rsid w:val="004106B6"/>
    <w:rsid w:val="00655076"/>
    <w:rsid w:val="007B0E3C"/>
    <w:rsid w:val="008904E1"/>
    <w:rsid w:val="00917E00"/>
    <w:rsid w:val="00964446"/>
    <w:rsid w:val="00B24E91"/>
    <w:rsid w:val="00C014F8"/>
    <w:rsid w:val="00C06F25"/>
    <w:rsid w:val="00C72798"/>
    <w:rsid w:val="00C86003"/>
    <w:rsid w:val="00CF7164"/>
    <w:rsid w:val="00DC086B"/>
    <w:rsid w:val="00E20BBA"/>
    <w:rsid w:val="00E365D0"/>
    <w:rsid w:val="00EE4AB2"/>
    <w:rsid w:val="00F3603A"/>
    <w:rsid w:val="032623FC"/>
    <w:rsid w:val="05474990"/>
    <w:rsid w:val="07B27637"/>
    <w:rsid w:val="09765BCB"/>
    <w:rsid w:val="09B37606"/>
    <w:rsid w:val="0BFC12C2"/>
    <w:rsid w:val="1272042A"/>
    <w:rsid w:val="13DF2EB8"/>
    <w:rsid w:val="14E074A9"/>
    <w:rsid w:val="16642DE9"/>
    <w:rsid w:val="170A3FC4"/>
    <w:rsid w:val="17591265"/>
    <w:rsid w:val="20770ABE"/>
    <w:rsid w:val="20DD26A9"/>
    <w:rsid w:val="262C0377"/>
    <w:rsid w:val="286158AD"/>
    <w:rsid w:val="2BCF76FC"/>
    <w:rsid w:val="2D97621C"/>
    <w:rsid w:val="30262645"/>
    <w:rsid w:val="33DC65CA"/>
    <w:rsid w:val="37590B63"/>
    <w:rsid w:val="39841043"/>
    <w:rsid w:val="3ACD08DD"/>
    <w:rsid w:val="3F7C19DA"/>
    <w:rsid w:val="40442497"/>
    <w:rsid w:val="41FF356C"/>
    <w:rsid w:val="44727B70"/>
    <w:rsid w:val="44BA6193"/>
    <w:rsid w:val="4BC00A7C"/>
    <w:rsid w:val="4D662DC1"/>
    <w:rsid w:val="4E046F84"/>
    <w:rsid w:val="52E0623F"/>
    <w:rsid w:val="54F30FF4"/>
    <w:rsid w:val="58A1343C"/>
    <w:rsid w:val="5966555F"/>
    <w:rsid w:val="5C682E60"/>
    <w:rsid w:val="5E4E29D4"/>
    <w:rsid w:val="5FB86371"/>
    <w:rsid w:val="5FC5627C"/>
    <w:rsid w:val="60C029ED"/>
    <w:rsid w:val="64A56E38"/>
    <w:rsid w:val="67545B2D"/>
    <w:rsid w:val="68697BD4"/>
    <w:rsid w:val="690C3A66"/>
    <w:rsid w:val="69437D6C"/>
    <w:rsid w:val="6E35646A"/>
    <w:rsid w:val="6EA86553"/>
    <w:rsid w:val="6F673773"/>
    <w:rsid w:val="6FDD1EA0"/>
    <w:rsid w:val="711E0931"/>
    <w:rsid w:val="78093E65"/>
    <w:rsid w:val="7BEB39B7"/>
    <w:rsid w:val="7C3930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Calibri" w:hAnsi="Calibri" w:eastAsiaTheme="minorEastAsia" w:cstheme="minorBidi"/>
      <w:kern w:val="2"/>
      <w:sz w:val="18"/>
      <w:szCs w:val="18"/>
    </w:rPr>
  </w:style>
  <w:style w:type="character" w:customStyle="1" w:styleId="7">
    <w:name w:val="页脚 Char"/>
    <w:basedOn w:val="5"/>
    <w:link w:val="2"/>
    <w:qFormat/>
    <w:uiPriority w:val="0"/>
    <w:rPr>
      <w:rFonts w:ascii="Calibri" w:hAnsi="Calibri" w:eastAsiaTheme="minorEastAsia" w:cstheme="minorBidi"/>
      <w:kern w:val="2"/>
      <w:sz w:val="18"/>
      <w:szCs w:val="18"/>
    </w:rPr>
  </w:style>
  <w:style w:type="paragraph" w:customStyle="1" w:styleId="8">
    <w:name w:val="p0"/>
    <w:basedOn w:val="1"/>
    <w:qFormat/>
    <w:uiPriority w:val="0"/>
    <w:pPr>
      <w:widowControl/>
    </w:pPr>
    <w:rPr>
      <w:rFonts w:ascii="Calibri" w:hAnsi="Calibri" w:cs="宋体"/>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Www.SangSan.Cn</Company>
  <Pages>9</Pages>
  <Words>436</Words>
  <Characters>2487</Characters>
  <Lines>20</Lines>
  <Paragraphs>5</Paragraphs>
  <TotalTime>10</TotalTime>
  <ScaleCrop>false</ScaleCrop>
  <LinksUpToDate>false</LinksUpToDate>
  <CharactersWithSpaces>2918</CharactersWithSpaces>
  <Application>WPS Office_11.1.0.10379_F1E327BC-269C-435d-A152-05C5408002CA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2018-01-04T09:29:00Z</dcterms:created>
  <dc:creator>Administrator</dc:creator>
  <cp:lastModifiedBy>跳跳糖</cp:lastModifiedBy>
  <cp:lastPrinted>2020-01-01T07:55:00Z</cp:lastPrinted>
  <dcterms:modified xsi:type="dcterms:W3CDTF">2021-06-10T03:30:27Z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2052-11.1.0.10379</vt:lpwstr>
  </property>
  <property fmtid="{D5CDD505-2E9C-101B-9397-08002B2CF9AE}" pid="3" name="ICV">
    <vt:lpwstr>829F211FE52F431F9008F84E1F144A72</vt:lpwstr>
  </property>
</Properties>
</file>