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rPr>
          <w:rFonts w:ascii="黑体" w:hAnsi="黑体" w:eastAsia="黑体" w:cs="黑体"/>
          <w:sz w:val="52"/>
          <w:szCs w:val="52"/>
        </w:rPr>
      </w:pPr>
      <w:r>
        <w:rPr>
          <w:rFonts w:hint="eastAsia" w:ascii="黑体" w:hAnsi="黑体" w:eastAsia="黑体" w:cs="黑体"/>
          <w:sz w:val="52"/>
          <w:szCs w:val="52"/>
          <w:lang w:eastAsia="zh-CN"/>
        </w:rPr>
        <w:t>南乐县民族宗教事务局</w:t>
      </w:r>
    </w:p>
    <w:p>
      <w:pPr>
        <w:jc w:val="center"/>
        <w:rPr>
          <w:rFonts w:hint="eastAsia" w:ascii="黑体" w:hAnsi="黑体" w:eastAsia="黑体" w:cs="黑体"/>
          <w:sz w:val="52"/>
          <w:szCs w:val="52"/>
        </w:rPr>
      </w:pPr>
      <w:r>
        <w:rPr>
          <w:rFonts w:hint="eastAsia" w:ascii="黑体" w:hAnsi="黑体" w:eastAsia="黑体" w:cs="黑体"/>
          <w:sz w:val="52"/>
          <w:szCs w:val="52"/>
          <w:lang w:eastAsia="zh-CN"/>
        </w:rPr>
        <w:t>2019</w:t>
      </w:r>
      <w:r>
        <w:rPr>
          <w:rFonts w:hint="eastAsia" w:ascii="黑体" w:hAnsi="黑体" w:eastAsia="黑体" w:cs="黑体"/>
          <w:sz w:val="52"/>
          <w:szCs w:val="52"/>
        </w:rPr>
        <w:t>年度部门预算</w:t>
      </w: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adjustRightInd w:val="0"/>
        <w:snapToGrid w:val="0"/>
        <w:spacing w:line="360" w:lineRule="auto"/>
        <w:jc w:val="center"/>
        <w:rPr>
          <w:rFonts w:hint="eastAsia" w:ascii="Arial" w:hAnsi="Arial" w:eastAsia="方正小标宋简体" w:cs="Arial"/>
          <w:sz w:val="44"/>
          <w:szCs w:val="44"/>
          <w:lang w:val="en-US" w:eastAsia="zh-CN"/>
        </w:rPr>
      </w:pPr>
      <w:r>
        <w:rPr>
          <w:rFonts w:hint="eastAsia" w:ascii="方正小标宋简体" w:hAnsi="方正小标宋简体" w:eastAsia="方正小标宋简体" w:cs="方正小标宋简体"/>
          <w:sz w:val="44"/>
          <w:szCs w:val="44"/>
          <w:lang w:val="en-US" w:eastAsia="zh-CN"/>
        </w:rPr>
        <w:t>2019年4</w:t>
      </w:r>
      <w:r>
        <w:rPr>
          <w:rFonts w:hint="eastAsia" w:ascii="Arial" w:hAnsi="Arial" w:eastAsia="方正小标宋简体" w:cs="Arial"/>
          <w:sz w:val="44"/>
          <w:szCs w:val="44"/>
          <w:lang w:val="en-US" w:eastAsia="zh-CN"/>
        </w:rPr>
        <w:t>月4日</w:t>
      </w:r>
    </w:p>
    <w:p>
      <w:pPr>
        <w:kinsoku w:val="0"/>
        <w:overflowPunct w:val="0"/>
        <w:adjustRightInd w:val="0"/>
        <w:snapToGrid w:val="0"/>
        <w:spacing w:line="360" w:lineRule="auto"/>
        <w:ind w:left="-142" w:right="51" w:firstLine="30" w:firstLineChars="7"/>
        <w:jc w:val="center"/>
        <w:rPr>
          <w:rFonts w:ascii="黑体" w:hAnsi="黑体" w:eastAsia="黑体" w:cs="仿宋_GB2312"/>
          <w:sz w:val="44"/>
          <w:szCs w:val="44"/>
        </w:rPr>
      </w:pPr>
      <w:r>
        <w:rPr>
          <w:rFonts w:hint="eastAsia" w:ascii="黑体" w:hAnsi="黑体" w:eastAsia="黑体" w:cs="仿宋_GB2312"/>
          <w:sz w:val="44"/>
          <w:szCs w:val="44"/>
        </w:rPr>
        <w:t>目</w:t>
      </w:r>
      <w:r>
        <w:rPr>
          <w:rFonts w:hint="eastAsia" w:ascii="黑体" w:hAnsi="黑体" w:eastAsia="黑体" w:cs="仿宋_GB2312"/>
          <w:spacing w:val="2"/>
          <w:sz w:val="44"/>
          <w:szCs w:val="44"/>
        </w:rPr>
        <w:t xml:space="preserve"> </w:t>
      </w:r>
      <w:r>
        <w:rPr>
          <w:rFonts w:hint="eastAsia" w:ascii="黑体" w:hAnsi="黑体" w:eastAsia="黑体" w:cs="仿宋_GB2312"/>
          <w:sz w:val="44"/>
          <w:szCs w:val="44"/>
        </w:rPr>
        <w:t>录</w:t>
      </w:r>
    </w:p>
    <w:p>
      <w:pPr>
        <w:kinsoku w:val="0"/>
        <w:overflowPunct w:val="0"/>
        <w:adjustRightInd w:val="0"/>
        <w:snapToGrid w:val="0"/>
        <w:spacing w:line="360" w:lineRule="auto"/>
        <w:ind w:right="3569" w:firstLine="624" w:firstLineChars="200"/>
        <w:rPr>
          <w:rFonts w:cs="仿宋_GB2312" w:asciiTheme="majorEastAsia" w:hAnsiTheme="majorEastAsia" w:eastAsiaTheme="majorEastAsia"/>
          <w:b/>
          <w:w w:val="99"/>
          <w:sz w:val="32"/>
          <w:szCs w:val="32"/>
        </w:rPr>
      </w:pPr>
      <w:r>
        <w:rPr>
          <w:rFonts w:hint="eastAsia" w:cs="仿宋_GB2312" w:asciiTheme="majorEastAsia" w:hAnsiTheme="majorEastAsia" w:eastAsiaTheme="majorEastAsia"/>
          <w:b/>
          <w:bCs/>
          <w:sz w:val="32"/>
          <w:szCs w:val="32"/>
        </w:rPr>
        <w:t>第一部分  概况</w:t>
      </w:r>
      <w:r>
        <w:rPr>
          <w:rFonts w:hint="eastAsia" w:cs="仿宋_GB2312" w:asciiTheme="majorEastAsia" w:hAnsiTheme="majorEastAsia" w:eastAsiaTheme="majorEastAsia"/>
          <w:b/>
          <w:w w:val="99"/>
          <w:sz w:val="32"/>
          <w:szCs w:val="32"/>
        </w:rPr>
        <w:t xml:space="preserve"> </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一、主要职能</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二、部门预算单位构成</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 xml:space="preserve">第二部门 </w:t>
      </w:r>
      <w:r>
        <w:rPr>
          <w:rFonts w:hint="eastAsia" w:cs="仿宋_GB2312" w:asciiTheme="majorEastAsia" w:hAnsiTheme="majorEastAsia" w:eastAsiaTheme="majorEastAsia"/>
          <w:b/>
          <w:bCs/>
          <w:sz w:val="32"/>
          <w:szCs w:val="32"/>
          <w:lang w:eastAsia="zh-CN"/>
        </w:rPr>
        <w:t>南乐县民族宗教事务局2019</w:t>
      </w:r>
      <w:r>
        <w:rPr>
          <w:rFonts w:hint="eastAsia" w:cs="仿宋_GB2312" w:asciiTheme="majorEastAsia" w:hAnsiTheme="majorEastAsia" w:eastAsiaTheme="majorEastAsia"/>
          <w:b/>
          <w:bCs/>
          <w:sz w:val="32"/>
          <w:szCs w:val="32"/>
        </w:rPr>
        <w:t>年部门预算情况说明</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第三部分 名词解释</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p>
    <w:p>
      <w:pPr>
        <w:kinsoku w:val="0"/>
        <w:overflowPunct w:val="0"/>
        <w:adjustRightInd w:val="0"/>
        <w:snapToGrid w:val="0"/>
        <w:spacing w:line="360" w:lineRule="auto"/>
        <w:ind w:firstLine="624" w:firstLineChars="200"/>
        <w:rPr>
          <w:rFonts w:ascii="黑体" w:hAnsi="Times New Roman" w:eastAsia="黑体" w:cs="黑体"/>
          <w:sz w:val="32"/>
          <w:szCs w:val="32"/>
        </w:rPr>
      </w:pPr>
      <w:r>
        <w:rPr>
          <w:rFonts w:hint="eastAsia" w:ascii="黑体" w:hAnsi="Times New Roman" w:eastAsia="黑体" w:cs="黑体"/>
          <w:sz w:val="32"/>
          <w:szCs w:val="32"/>
        </w:rPr>
        <w:t>附件：</w:t>
      </w:r>
      <w:r>
        <w:rPr>
          <w:rFonts w:hint="eastAsia" w:cs="仿宋_GB2312" w:asciiTheme="majorEastAsia" w:hAnsiTheme="majorEastAsia" w:eastAsiaTheme="majorEastAsia"/>
          <w:b/>
          <w:bCs/>
          <w:sz w:val="32"/>
          <w:szCs w:val="32"/>
          <w:lang w:eastAsia="zh-CN"/>
        </w:rPr>
        <w:t>南乐县民族宗教事务局</w:t>
      </w:r>
      <w:r>
        <w:rPr>
          <w:rFonts w:hint="eastAsia" w:ascii="黑体" w:hAnsi="Times New Roman" w:eastAsia="黑体" w:cs="黑体"/>
          <w:sz w:val="32"/>
          <w:szCs w:val="32"/>
          <w:lang w:eastAsia="zh-CN"/>
        </w:rPr>
        <w:t>2019</w:t>
      </w:r>
      <w:r>
        <w:rPr>
          <w:rFonts w:hint="eastAsia" w:ascii="黑体" w:hAnsi="Times New Roman" w:eastAsia="黑体" w:cs="黑体"/>
          <w:sz w:val="32"/>
          <w:szCs w:val="32"/>
        </w:rPr>
        <w:t>年度部门预算表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hint="eastAsia" w:ascii="仿宋_GB2312" w:eastAsia="仿宋_GB2312"/>
          <w:sz w:val="32"/>
          <w:szCs w:val="32"/>
        </w:rPr>
        <w:t>部门收支总体情况表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hint="eastAsia" w:ascii="仿宋_GB2312" w:eastAsia="仿宋_GB2312"/>
          <w:sz w:val="32"/>
          <w:szCs w:val="32"/>
        </w:rPr>
        <w:t>部门收入总体情况表</w:t>
      </w: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r>
        <w:rPr>
          <w:rFonts w:hint="eastAsia" w:ascii="仿宋_GB2312" w:hAnsi="Times New Roman" w:eastAsia="仿宋_GB2312" w:cs="仿宋_GB2312"/>
          <w:sz w:val="32"/>
          <w:szCs w:val="32"/>
        </w:rPr>
        <w:t>三、</w:t>
      </w:r>
      <w:r>
        <w:rPr>
          <w:rFonts w:hint="eastAsia" w:ascii="仿宋_GB2312" w:eastAsia="仿宋_GB2312"/>
          <w:sz w:val="32"/>
          <w:szCs w:val="32"/>
        </w:rPr>
        <w:t>部门支出总体情况表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四、</w:t>
      </w:r>
      <w:r>
        <w:rPr>
          <w:rFonts w:hint="eastAsia" w:ascii="仿宋_GB2312" w:eastAsia="仿宋_GB2312"/>
          <w:sz w:val="32"/>
          <w:szCs w:val="32"/>
        </w:rPr>
        <w:t>财政拨款收支总体情况表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五、</w:t>
      </w:r>
      <w:r>
        <w:rPr>
          <w:rFonts w:hint="eastAsia" w:ascii="仿宋_GB2312" w:eastAsia="仿宋_GB2312"/>
          <w:sz w:val="32"/>
          <w:szCs w:val="32"/>
        </w:rPr>
        <w:t>一般公共预算支出情况表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六、</w:t>
      </w:r>
      <w:r>
        <w:rPr>
          <w:rFonts w:hint="eastAsia" w:ascii="仿宋_GB2312" w:eastAsia="仿宋_GB2312"/>
          <w:sz w:val="32"/>
          <w:szCs w:val="32"/>
        </w:rPr>
        <w:t>一般公共预算基本支出情况表</w:t>
      </w:r>
    </w:p>
    <w:p>
      <w:pPr>
        <w:kinsoku w:val="0"/>
        <w:overflowPunct w:val="0"/>
        <w:adjustRightInd w:val="0"/>
        <w:snapToGrid w:val="0"/>
        <w:spacing w:line="360" w:lineRule="auto"/>
        <w:ind w:right="51" w:firstLine="936" w:firstLineChars="300"/>
        <w:jc w:val="lef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七、</w:t>
      </w:r>
      <w:r>
        <w:rPr>
          <w:rFonts w:hint="eastAsia" w:ascii="仿宋_GB2312" w:eastAsia="仿宋_GB2312"/>
          <w:sz w:val="32"/>
          <w:szCs w:val="32"/>
        </w:rPr>
        <w:t>一般公共预算“三公”经费支出情况表</w:t>
      </w:r>
    </w:p>
    <w:p>
      <w:pPr>
        <w:kinsoku w:val="0"/>
        <w:overflowPunct w:val="0"/>
        <w:adjustRightInd w:val="0"/>
        <w:snapToGrid w:val="0"/>
        <w:spacing w:line="360" w:lineRule="auto"/>
        <w:ind w:right="51" w:firstLine="936" w:firstLineChars="300"/>
        <w:jc w:val="left"/>
        <w:rPr>
          <w:rFonts w:ascii="仿宋_GB2312" w:eastAsia="仿宋_GB2312"/>
          <w:sz w:val="32"/>
          <w:szCs w:val="32"/>
        </w:rPr>
      </w:pPr>
      <w:r>
        <w:rPr>
          <w:rFonts w:hint="eastAsia" w:ascii="仿宋_GB2312" w:hAnsi="Times New Roman" w:eastAsia="仿宋_GB2312" w:cs="仿宋_GB2312"/>
          <w:sz w:val="32"/>
          <w:szCs w:val="32"/>
        </w:rPr>
        <w:t>八、</w:t>
      </w:r>
      <w:r>
        <w:rPr>
          <w:rFonts w:hint="eastAsia" w:ascii="仿宋_GB2312" w:eastAsia="仿宋_GB2312"/>
          <w:sz w:val="32"/>
          <w:szCs w:val="32"/>
        </w:rPr>
        <w:t>政府性基金预算支出情况表</w:t>
      </w:r>
    </w:p>
    <w:p>
      <w:pPr>
        <w:kinsoku w:val="0"/>
        <w:overflowPunct w:val="0"/>
        <w:adjustRightInd w:val="0"/>
        <w:snapToGrid w:val="0"/>
        <w:spacing w:line="360" w:lineRule="auto"/>
        <w:ind w:right="51" w:firstLine="936" w:firstLineChars="300"/>
        <w:jc w:val="left"/>
        <w:rPr>
          <w:rFonts w:hint="eastAsia" w:ascii="仿宋_GB2312" w:hAnsi="Times New Roman" w:eastAsia="仿宋_GB2312" w:cs="仿宋_GB2312"/>
          <w:sz w:val="32"/>
          <w:szCs w:val="32"/>
        </w:rPr>
      </w:pPr>
      <w:r>
        <w:rPr>
          <w:rFonts w:hint="eastAsia" w:ascii="仿宋_GB2312" w:eastAsia="仿宋_GB2312"/>
          <w:sz w:val="32"/>
          <w:szCs w:val="32"/>
        </w:rPr>
        <w:t>九</w:t>
      </w:r>
      <w:r>
        <w:rPr>
          <w:rFonts w:ascii="仿宋_GB2312" w:eastAsia="仿宋_GB2312"/>
          <w:sz w:val="32"/>
          <w:szCs w:val="32"/>
        </w:rPr>
        <w:t>、</w:t>
      </w:r>
      <w:r>
        <w:rPr>
          <w:rFonts w:hint="eastAsia" w:ascii="仿宋_GB2312" w:eastAsia="仿宋_GB2312"/>
          <w:sz w:val="32"/>
          <w:szCs w:val="32"/>
        </w:rPr>
        <w:t>国有资本经营预算支出情况表</w:t>
      </w: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第一部分</w:t>
      </w:r>
    </w:p>
    <w:p>
      <w:pPr>
        <w:adjustRightInd w:val="0"/>
        <w:snapToGrid w:val="0"/>
        <w:spacing w:line="590" w:lineRule="exact"/>
        <w:jc w:val="center"/>
        <w:rPr>
          <w:rFonts w:ascii="楷体" w:hAnsi="楷体" w:eastAsia="楷体" w:cs="仿宋_GB2312"/>
          <w:sz w:val="40"/>
          <w:szCs w:val="40"/>
        </w:rPr>
      </w:pPr>
      <w:r>
        <w:rPr>
          <w:rFonts w:hint="eastAsia" w:ascii="楷体" w:hAnsi="楷体" w:eastAsia="楷体" w:cs="仿宋_GB2312"/>
          <w:bCs/>
          <w:sz w:val="40"/>
          <w:szCs w:val="40"/>
        </w:rPr>
        <w:t>南乐县民族宗教事务局概况</w:t>
      </w:r>
    </w:p>
    <w:p>
      <w:pPr>
        <w:adjustRightInd w:val="0"/>
        <w:snapToGrid w:val="0"/>
        <w:spacing w:line="590" w:lineRule="exact"/>
        <w:ind w:firstLine="624" w:firstLineChars="200"/>
        <w:jc w:val="center"/>
        <w:rPr>
          <w:rFonts w:ascii="仿宋_GB2312" w:hAnsi="仿宋_GB2312" w:eastAsia="仿宋_GB2312" w:cs="仿宋_GB2312"/>
          <w:sz w:val="32"/>
          <w:szCs w:val="32"/>
        </w:rPr>
      </w:pPr>
    </w:p>
    <w:p>
      <w:pPr>
        <w:numPr>
          <w:ilvl w:val="0"/>
          <w:numId w:val="1"/>
        </w:num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主要职能</w:t>
      </w:r>
    </w:p>
    <w:p>
      <w:pPr>
        <w:numPr>
          <w:ilvl w:val="0"/>
          <w:numId w:val="2"/>
        </w:numPr>
        <w:kinsoku w:val="0"/>
        <w:overflowPunct w:val="0"/>
        <w:adjustRightInd w:val="0"/>
        <w:snapToGrid w:val="0"/>
        <w:spacing w:line="590" w:lineRule="exact"/>
        <w:ind w:right="3569" w:firstLine="62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机构设置情况</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left="121" w:right="118" w:firstLine="36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 w:hAnsi="仿宋" w:eastAsia="仿宋" w:cs="仿宋"/>
          <w:kern w:val="0"/>
          <w:sz w:val="32"/>
          <w:szCs w:val="32"/>
          <w:highlight w:val="none"/>
          <w:lang w:eastAsia="zh-CN"/>
        </w:rPr>
        <w:t>南乐县民组宗教事务局内设机构</w:t>
      </w:r>
      <w:r>
        <w:rPr>
          <w:rFonts w:hint="eastAsia" w:ascii="仿宋" w:hAnsi="仿宋" w:eastAsia="仿宋" w:cs="仿宋"/>
          <w:kern w:val="0"/>
          <w:sz w:val="32"/>
          <w:szCs w:val="32"/>
          <w:highlight w:val="none"/>
          <w:lang w:val="en-US" w:eastAsia="zh-CN"/>
        </w:rPr>
        <w:t>2</w:t>
      </w:r>
      <w:r>
        <w:rPr>
          <w:rFonts w:hint="eastAsia" w:ascii="仿宋" w:hAnsi="仿宋" w:eastAsia="仿宋" w:cs="仿宋"/>
          <w:kern w:val="0"/>
          <w:sz w:val="32"/>
          <w:szCs w:val="32"/>
          <w:highlight w:val="none"/>
          <w:lang w:eastAsia="zh-CN"/>
        </w:rPr>
        <w:t>个，包括：</w:t>
      </w:r>
      <w:r>
        <w:rPr>
          <w:rFonts w:hint="eastAsia" w:ascii="仿宋_GB2312" w:hAnsi="Times New Roman" w:eastAsia="仿宋_GB2312" w:cs="仿宋_GB2312"/>
          <w:spacing w:val="-1"/>
          <w:kern w:val="0"/>
          <w:sz w:val="32"/>
          <w:szCs w:val="32"/>
          <w:lang w:val="en-US" w:eastAsia="zh-CN"/>
        </w:rPr>
        <w:t>民族宗教工作室、县民族宗教团体联络中心。</w:t>
      </w:r>
    </w:p>
    <w:p>
      <w:pPr>
        <w:numPr>
          <w:ilvl w:val="0"/>
          <w:numId w:val="2"/>
        </w:numPr>
        <w:kinsoku w:val="0"/>
        <w:overflowPunct w:val="0"/>
        <w:adjustRightInd w:val="0"/>
        <w:snapToGrid w:val="0"/>
        <w:spacing w:line="590" w:lineRule="exact"/>
        <w:ind w:left="0" w:leftChars="0" w:right="3569" w:firstLine="62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1.</w:t>
      </w:r>
      <w:r>
        <w:rPr>
          <w:rFonts w:hint="eastAsia" w:ascii="仿宋" w:hAnsi="仿宋" w:eastAsia="仿宋" w:cs="仿宋"/>
          <w:kern w:val="0"/>
          <w:sz w:val="32"/>
          <w:szCs w:val="32"/>
          <w:highlight w:val="none"/>
          <w:lang w:eastAsia="zh-CN"/>
        </w:rPr>
        <w:t>负责贯彻执行国家、省、市民族宗教工作方针、政策，开展民族宗教法规、政策的宣传教育工作。</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2.</w:t>
      </w:r>
      <w:r>
        <w:rPr>
          <w:rFonts w:hint="eastAsia" w:ascii="仿宋" w:hAnsi="仿宋" w:eastAsia="仿宋" w:cs="仿宋"/>
          <w:kern w:val="0"/>
          <w:sz w:val="32"/>
          <w:szCs w:val="32"/>
          <w:highlight w:val="none"/>
          <w:lang w:eastAsia="zh-CN"/>
        </w:rPr>
        <w:t>负责协调全县民族关系，处理涉及民族关系有关事宜。</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3.</w:t>
      </w:r>
      <w:r>
        <w:rPr>
          <w:rFonts w:hint="eastAsia" w:ascii="仿宋" w:hAnsi="仿宋" w:eastAsia="仿宋" w:cs="仿宋"/>
          <w:kern w:val="0"/>
          <w:sz w:val="32"/>
          <w:szCs w:val="32"/>
          <w:highlight w:val="none"/>
          <w:lang w:eastAsia="zh-CN"/>
        </w:rPr>
        <w:t>负责贯彻落实有关少数民族及民族聚居地区经济和社会事业的特殊政策和措施。</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4.</w:t>
      </w:r>
      <w:r>
        <w:rPr>
          <w:rFonts w:hint="eastAsia" w:ascii="仿宋" w:hAnsi="仿宋" w:eastAsia="仿宋" w:cs="仿宋"/>
          <w:kern w:val="0"/>
          <w:sz w:val="32"/>
          <w:szCs w:val="32"/>
          <w:highlight w:val="none"/>
          <w:lang w:eastAsia="zh-CN"/>
        </w:rPr>
        <w:t>负责依法保护公民的宗教信仰自由。</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5.</w:t>
      </w:r>
      <w:r>
        <w:rPr>
          <w:rFonts w:hint="eastAsia" w:ascii="仿宋" w:hAnsi="仿宋" w:eastAsia="仿宋" w:cs="仿宋"/>
          <w:kern w:val="0"/>
          <w:sz w:val="32"/>
          <w:szCs w:val="32"/>
          <w:highlight w:val="none"/>
          <w:lang w:eastAsia="zh-CN"/>
        </w:rPr>
        <w:t>负责依法加强对全县宗教事务的管理，做好全县宗教活动场所的管理工作。</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6.</w:t>
      </w:r>
      <w:r>
        <w:rPr>
          <w:rFonts w:hint="eastAsia" w:ascii="仿宋" w:hAnsi="仿宋" w:eastAsia="仿宋" w:cs="仿宋"/>
          <w:kern w:val="0"/>
          <w:sz w:val="32"/>
          <w:szCs w:val="32"/>
          <w:highlight w:val="none"/>
          <w:lang w:eastAsia="zh-CN"/>
        </w:rPr>
        <w:t>负责在其他固定宗教活动场所内改建或新建建筑物审批工作。</w:t>
      </w:r>
    </w:p>
    <w:p>
      <w:pPr>
        <w:keepNext w:val="0"/>
        <w:keepLines w:val="0"/>
        <w:pageBreakBefore w:val="0"/>
        <w:widowControl w:val="0"/>
        <w:kinsoku w:val="0"/>
        <w:wordWrap/>
        <w:overflowPunct w:val="0"/>
        <w:topLinePunct w:val="0"/>
        <w:autoSpaceDE w:val="0"/>
        <w:autoSpaceDN w:val="0"/>
        <w:bidi w:val="0"/>
        <w:adjustRightInd w:val="0"/>
        <w:snapToGrid w:val="0"/>
        <w:spacing w:line="640" w:lineRule="exact"/>
        <w:ind w:right="119" w:firstLine="624"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lang w:val="en-US" w:eastAsia="zh-CN"/>
        </w:rPr>
        <w:t>7.</w:t>
      </w:r>
      <w:r>
        <w:rPr>
          <w:rFonts w:hint="eastAsia" w:ascii="仿宋" w:hAnsi="仿宋" w:eastAsia="仿宋" w:cs="仿宋"/>
          <w:kern w:val="0"/>
          <w:sz w:val="32"/>
          <w:szCs w:val="32"/>
          <w:highlight w:val="none"/>
          <w:lang w:eastAsia="zh-CN"/>
        </w:rPr>
        <w:t>办理县政府领导同志交办的其他事项。</w:t>
      </w:r>
    </w:p>
    <w:p>
      <w:pPr>
        <w:adjustRightInd w:val="0"/>
        <w:snapToGrid w:val="0"/>
        <w:spacing w:line="590" w:lineRule="exact"/>
        <w:ind w:firstLine="624" w:firstLineChars="200"/>
        <w:rPr>
          <w:rFonts w:ascii="黑体" w:hAnsi="黑体" w:eastAsia="黑体" w:cs="仿宋_GB2312"/>
          <w:sz w:val="32"/>
          <w:szCs w:val="32"/>
        </w:rPr>
      </w:pPr>
      <w:r>
        <w:rPr>
          <w:rFonts w:hint="eastAsia" w:ascii="黑体" w:hAnsi="黑体" w:eastAsia="黑体" w:cs="仿宋_GB2312"/>
          <w:sz w:val="32"/>
          <w:szCs w:val="32"/>
        </w:rPr>
        <w:t>二、</w:t>
      </w:r>
      <w:r>
        <w:rPr>
          <w:rFonts w:hint="eastAsia" w:cs="仿宋_GB2312" w:asciiTheme="majorEastAsia" w:hAnsiTheme="majorEastAsia" w:eastAsiaTheme="majorEastAsia"/>
          <w:b/>
          <w:bCs/>
          <w:sz w:val="32"/>
          <w:szCs w:val="32"/>
          <w:lang w:eastAsia="zh-CN"/>
        </w:rPr>
        <w:t>南乐县民族宗教事务局</w:t>
      </w:r>
      <w:r>
        <w:rPr>
          <w:rFonts w:hint="eastAsia" w:ascii="黑体" w:hAnsi="黑体" w:eastAsia="黑体" w:cs="仿宋_GB2312"/>
          <w:sz w:val="32"/>
          <w:szCs w:val="32"/>
        </w:rPr>
        <w:t>预算</w:t>
      </w:r>
      <w:r>
        <w:rPr>
          <w:rFonts w:hint="eastAsia" w:ascii="黑体" w:hAnsi="黑体" w:eastAsia="黑体" w:cs="仿宋_GB2312"/>
          <w:sz w:val="32"/>
          <w:szCs w:val="32"/>
          <w:lang w:val="en-US" w:eastAsia="zh-CN"/>
        </w:rPr>
        <w:t>单位</w:t>
      </w:r>
      <w:r>
        <w:rPr>
          <w:rFonts w:hint="eastAsia" w:ascii="黑体" w:hAnsi="黑体" w:eastAsia="黑体" w:cs="仿宋_GB2312"/>
          <w:sz w:val="32"/>
          <w:szCs w:val="32"/>
        </w:rPr>
        <w:t>构成</w:t>
      </w:r>
    </w:p>
    <w:p>
      <w:pPr>
        <w:adjustRightInd w:val="0"/>
        <w:snapToGrid w:val="0"/>
        <w:spacing w:line="590" w:lineRule="exact"/>
        <w:ind w:firstLine="624" w:firstLineChars="200"/>
        <w:rPr>
          <w:rFonts w:ascii="仿宋_GB2312" w:hAnsi="仿宋_GB2312" w:eastAsia="仿宋_GB2312" w:cs="仿宋_GB2312"/>
          <w:color w:val="FF0000"/>
          <w:sz w:val="32"/>
          <w:szCs w:val="32"/>
        </w:rPr>
      </w:pPr>
      <w:r>
        <w:rPr>
          <w:rFonts w:hint="eastAsia" w:ascii="仿宋" w:hAnsi="仿宋" w:eastAsia="仿宋" w:cs="仿宋"/>
          <w:kern w:val="0"/>
          <w:sz w:val="32"/>
          <w:szCs w:val="32"/>
          <w:highlight w:val="none"/>
          <w:lang w:eastAsia="zh-CN"/>
        </w:rPr>
        <w:t>本部门没有独立核算的下级预算单位，部门本级预算即汇总预算。</w:t>
      </w:r>
    </w:p>
    <w:p>
      <w:pPr>
        <w:kinsoku w:val="0"/>
        <w:overflowPunct w:val="0"/>
        <w:adjustRightInd w:val="0"/>
        <w:snapToGrid w:val="0"/>
        <w:spacing w:line="590" w:lineRule="exact"/>
        <w:ind w:right="3569" w:firstLine="624" w:firstLineChars="200"/>
        <w:jc w:val="left"/>
        <w:outlineLvl w:val="0"/>
        <w:rPr>
          <w:rFonts w:ascii="黑体" w:hAnsi="黑体" w:eastAsia="黑体" w:cs="仿宋_GB2312"/>
          <w:sz w:val="32"/>
          <w:szCs w:val="32"/>
        </w:rPr>
      </w:pPr>
    </w:p>
    <w:p>
      <w:pPr>
        <w:widowControl/>
        <w:shd w:val="clear" w:color="auto" w:fill="FFFFFF"/>
        <w:spacing w:line="590" w:lineRule="exact"/>
        <w:ind w:firstLine="3438" w:firstLineChars="1102"/>
        <w:jc w:val="left"/>
        <w:rPr>
          <w:rFonts w:ascii="仿宋_GB2312" w:hAnsi="仿宋_GB2312" w:eastAsia="仿宋_GB2312" w:cs="仿宋_GB2312"/>
          <w:sz w:val="32"/>
          <w:szCs w:val="32"/>
        </w:rPr>
      </w:pPr>
    </w:p>
    <w:p>
      <w:pPr>
        <w:widowControl/>
        <w:shd w:val="clear" w:color="auto" w:fill="FFFFFF"/>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第二部分</w:t>
      </w:r>
    </w:p>
    <w:p>
      <w:pPr>
        <w:widowControl/>
        <w:shd w:val="clear" w:color="auto" w:fill="FFFFFF"/>
        <w:spacing w:line="590" w:lineRule="exact"/>
        <w:jc w:val="center"/>
        <w:rPr>
          <w:rFonts w:ascii="楷体" w:hAnsi="楷体" w:eastAsia="楷体" w:cs="仿宋_GB2312"/>
          <w:bCs/>
          <w:sz w:val="32"/>
          <w:szCs w:val="32"/>
        </w:rPr>
      </w:pPr>
      <w:r>
        <w:rPr>
          <w:rFonts w:hint="eastAsia" w:ascii="楷体" w:hAnsi="楷体" w:eastAsia="楷体" w:cs="仿宋_GB2312"/>
          <w:bCs/>
          <w:sz w:val="32"/>
          <w:szCs w:val="32"/>
          <w:lang w:eastAsia="zh-CN"/>
        </w:rPr>
        <w:t>南乐县民族宗教事务局2019</w:t>
      </w:r>
      <w:r>
        <w:rPr>
          <w:rFonts w:hint="eastAsia" w:ascii="楷体" w:hAnsi="楷体" w:eastAsia="楷体" w:cs="仿宋_GB2312"/>
          <w:bCs/>
          <w:sz w:val="32"/>
          <w:szCs w:val="32"/>
        </w:rPr>
        <w:t>年度部门预算情况说明</w:t>
      </w:r>
    </w:p>
    <w:p>
      <w:pPr>
        <w:adjustRightInd w:val="0"/>
        <w:snapToGrid w:val="0"/>
        <w:spacing w:line="590" w:lineRule="exact"/>
        <w:ind w:firstLine="624" w:firstLineChars="200"/>
        <w:outlineLvl w:val="0"/>
        <w:rPr>
          <w:rFonts w:ascii="仿宋_GB2312" w:hAnsi="仿宋_GB2312" w:eastAsia="仿宋_GB2312" w:cs="仿宋_GB2312"/>
          <w:sz w:val="32"/>
          <w:szCs w:val="32"/>
        </w:rPr>
      </w:pPr>
    </w:p>
    <w:p>
      <w:p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一、收入支出预算总体情况说明</w:t>
      </w:r>
    </w:p>
    <w:p>
      <w:pPr>
        <w:adjustRightInd w:val="0"/>
        <w:snapToGrid w:val="0"/>
        <w:spacing w:line="360" w:lineRule="auto"/>
        <w:ind w:firstLine="624" w:firstLineChars="200"/>
        <w:rPr>
          <w:rFonts w:hint="eastAsia" w:ascii="仿宋_GB2312" w:hAnsi="宋体" w:eastAsia="仿宋_GB2312" w:cs="Courier New"/>
          <w:sz w:val="32"/>
          <w:szCs w:val="32"/>
          <w:lang w:val="en-US" w:eastAsia="zh-CN"/>
        </w:rPr>
      </w:pPr>
      <w:r>
        <w:rPr>
          <w:rFonts w:hint="eastAsia" w:ascii="仿宋_GB2312" w:hAnsi="宋体" w:eastAsia="仿宋_GB2312" w:cs="Courier New"/>
          <w:sz w:val="32"/>
          <w:szCs w:val="32"/>
          <w:lang w:eastAsia="zh-CN"/>
        </w:rPr>
        <w:t>南乐县民族宗教事务局</w:t>
      </w:r>
      <w:r>
        <w:rPr>
          <w:rFonts w:hint="eastAsia" w:ascii="仿宋_GB2312" w:hAnsi="宋体" w:eastAsia="仿宋_GB2312" w:cs="Courier New"/>
          <w:sz w:val="32"/>
          <w:szCs w:val="32"/>
        </w:rPr>
        <w:t>201</w:t>
      </w:r>
      <w:r>
        <w:rPr>
          <w:rFonts w:ascii="仿宋_GB2312" w:hAnsi="宋体" w:eastAsia="仿宋_GB2312" w:cs="Courier New"/>
          <w:sz w:val="32"/>
          <w:szCs w:val="32"/>
        </w:rPr>
        <w:t>9</w:t>
      </w:r>
      <w:r>
        <w:rPr>
          <w:rFonts w:hint="eastAsia" w:ascii="仿宋_GB2312" w:hAnsi="宋体" w:eastAsia="仿宋_GB2312" w:cs="Courier New"/>
          <w:sz w:val="32"/>
          <w:szCs w:val="32"/>
        </w:rPr>
        <w:t>年收入总计</w:t>
      </w:r>
      <w:r>
        <w:rPr>
          <w:rFonts w:hint="eastAsia" w:ascii="仿宋_GB2312" w:eastAsia="仿宋_GB2312"/>
          <w:sz w:val="32"/>
          <w:szCs w:val="32"/>
          <w:lang w:val="en-US" w:eastAsia="zh-CN"/>
        </w:rPr>
        <w:t>102.59</w:t>
      </w:r>
      <w:r>
        <w:rPr>
          <w:rFonts w:hint="eastAsia" w:ascii="仿宋_GB2312" w:hAnsi="宋体" w:eastAsia="仿宋_GB2312" w:cs="Courier New"/>
          <w:sz w:val="32"/>
          <w:szCs w:val="32"/>
        </w:rPr>
        <w:t>万元，支出总计</w:t>
      </w:r>
      <w:r>
        <w:rPr>
          <w:rFonts w:hint="eastAsia" w:ascii="仿宋_GB2312" w:eastAsia="仿宋_GB2312"/>
          <w:sz w:val="32"/>
          <w:szCs w:val="32"/>
          <w:lang w:val="en-US" w:eastAsia="zh-CN"/>
        </w:rPr>
        <w:t>102.59</w:t>
      </w:r>
      <w:r>
        <w:rPr>
          <w:rFonts w:hint="eastAsia" w:ascii="仿宋_GB2312" w:hAnsi="宋体" w:eastAsia="仿宋_GB2312" w:cs="Courier New"/>
          <w:sz w:val="32"/>
          <w:szCs w:val="32"/>
        </w:rPr>
        <w:t>万元，与201</w:t>
      </w:r>
      <w:r>
        <w:rPr>
          <w:rFonts w:ascii="仿宋_GB2312" w:hAnsi="宋体" w:eastAsia="仿宋_GB2312" w:cs="Courier New"/>
          <w:sz w:val="32"/>
          <w:szCs w:val="32"/>
        </w:rPr>
        <w:t>8</w:t>
      </w:r>
      <w:r>
        <w:rPr>
          <w:rFonts w:hint="eastAsia" w:ascii="仿宋_GB2312" w:hAnsi="宋体" w:eastAsia="仿宋_GB2312" w:cs="Courier New"/>
          <w:sz w:val="32"/>
          <w:szCs w:val="32"/>
        </w:rPr>
        <w:t>年相比，收、支总计各增加</w:t>
      </w:r>
      <w:r>
        <w:rPr>
          <w:rFonts w:hint="eastAsia" w:ascii="仿宋_GB2312" w:eastAsia="仿宋_GB2312"/>
          <w:sz w:val="32"/>
          <w:szCs w:val="32"/>
          <w:lang w:val="en-US" w:eastAsia="zh-CN"/>
        </w:rPr>
        <w:t>42.5</w:t>
      </w:r>
      <w:r>
        <w:rPr>
          <w:rFonts w:hint="eastAsia" w:ascii="仿宋_GB2312" w:hAnsi="宋体" w:eastAsia="仿宋_GB2312" w:cs="Courier New"/>
          <w:sz w:val="32"/>
          <w:szCs w:val="32"/>
        </w:rPr>
        <w:t>万元，增长</w:t>
      </w:r>
      <w:r>
        <w:rPr>
          <w:rFonts w:hint="eastAsia" w:ascii="仿宋_GB2312" w:eastAsia="仿宋_GB2312"/>
          <w:sz w:val="32"/>
          <w:szCs w:val="32"/>
          <w:lang w:val="en-US" w:eastAsia="zh-CN"/>
        </w:rPr>
        <w:t>71</w:t>
      </w:r>
      <w:r>
        <w:rPr>
          <w:rFonts w:hint="eastAsia" w:ascii="仿宋_GB2312" w:hAnsi="宋体" w:eastAsia="仿宋_GB2312" w:cs="Courier New"/>
          <w:sz w:val="32"/>
          <w:szCs w:val="32"/>
        </w:rPr>
        <w:t>%。主要原因：</w:t>
      </w:r>
      <w:r>
        <w:rPr>
          <w:rFonts w:hint="eastAsia" w:ascii="仿宋_GB2312" w:hAnsi="宋体" w:eastAsia="仿宋_GB2312" w:cs="Courier New"/>
          <w:sz w:val="32"/>
          <w:szCs w:val="32"/>
          <w:lang w:eastAsia="zh-CN"/>
        </w:rPr>
        <w:t>一是单位人员增加，费用相对增加；二是宗教事务繁重</w:t>
      </w:r>
      <w:r>
        <w:rPr>
          <w:rFonts w:hint="eastAsia" w:ascii="仿宋_GB2312" w:hAnsi="宋体" w:eastAsia="仿宋_GB2312" w:cs="Courier New"/>
          <w:sz w:val="32"/>
          <w:szCs w:val="32"/>
        </w:rPr>
        <w:t>。</w:t>
      </w:r>
    </w:p>
    <w:p>
      <w:pPr>
        <w:adjustRightInd w:val="0"/>
        <w:snapToGrid w:val="0"/>
        <w:spacing w:line="590" w:lineRule="exact"/>
        <w:ind w:firstLine="624" w:firstLineChars="200"/>
        <w:rPr>
          <w:rFonts w:ascii="黑体" w:hAnsi="黑体" w:eastAsia="黑体" w:cs="仿宋_GB2312"/>
          <w:sz w:val="32"/>
          <w:szCs w:val="32"/>
        </w:rPr>
      </w:pPr>
      <w:r>
        <w:rPr>
          <w:rFonts w:hint="eastAsia" w:ascii="黑体" w:hAnsi="黑体" w:eastAsia="黑体" w:cs="仿宋_GB2312"/>
          <w:sz w:val="32"/>
          <w:szCs w:val="32"/>
        </w:rPr>
        <w:t>二、收入预算总体情况说明</w:t>
      </w:r>
    </w:p>
    <w:p>
      <w:pPr>
        <w:spacing w:line="560" w:lineRule="exact"/>
        <w:ind w:firstLine="624" w:firstLineChars="200"/>
        <w:rPr>
          <w:rFonts w:hint="default" w:ascii="仿宋_GB2312" w:eastAsia="仿宋_GB2312"/>
          <w:sz w:val="32"/>
          <w:szCs w:val="32"/>
          <w:lang w:val="en-US" w:eastAsia="zh-CN"/>
        </w:rPr>
      </w:pPr>
      <w:r>
        <w:rPr>
          <w:rFonts w:hint="eastAsia" w:ascii="仿宋_GB2312" w:hAnsi="宋体" w:eastAsia="仿宋_GB2312" w:cs="Courier New"/>
          <w:sz w:val="32"/>
          <w:szCs w:val="32"/>
          <w:lang w:eastAsia="zh-CN"/>
        </w:rPr>
        <w:t>南乐县民族宗教事务局</w:t>
      </w:r>
      <w:r>
        <w:rPr>
          <w:rFonts w:hint="eastAsia" w:ascii="仿宋_GB2312" w:hAnsi="Times New Roman" w:eastAsia="仿宋_GB2312"/>
          <w:sz w:val="32"/>
          <w:szCs w:val="32"/>
        </w:rPr>
        <w:t>201</w:t>
      </w:r>
      <w:r>
        <w:rPr>
          <w:rFonts w:ascii="仿宋_GB2312" w:hAnsi="Times New Roman" w:eastAsia="仿宋_GB2312"/>
          <w:sz w:val="32"/>
          <w:szCs w:val="32"/>
        </w:rPr>
        <w:t>9</w:t>
      </w:r>
      <w:r>
        <w:rPr>
          <w:rFonts w:hint="eastAsia" w:ascii="仿宋_GB2312" w:hAnsi="Times New Roman" w:eastAsia="仿宋_GB2312"/>
          <w:sz w:val="32"/>
          <w:szCs w:val="32"/>
        </w:rPr>
        <w:t>年收入</w:t>
      </w:r>
      <w:r>
        <w:rPr>
          <w:rFonts w:hint="eastAsia" w:ascii="仿宋_GB2312" w:hAnsi="宋体" w:eastAsia="仿宋_GB2312" w:cs="Courier New"/>
          <w:sz w:val="32"/>
          <w:szCs w:val="32"/>
        </w:rPr>
        <w:t>总计</w:t>
      </w:r>
      <w:r>
        <w:rPr>
          <w:rFonts w:hint="eastAsia" w:ascii="仿宋_GB2312" w:eastAsia="仿宋_GB2312"/>
          <w:sz w:val="32"/>
          <w:szCs w:val="32"/>
          <w:lang w:val="en-US" w:eastAsia="zh-CN"/>
        </w:rPr>
        <w:t>102.59</w:t>
      </w:r>
      <w:r>
        <w:rPr>
          <w:rFonts w:hint="eastAsia" w:ascii="仿宋_GB2312" w:hAnsi="Times New Roman" w:eastAsia="仿宋_GB2312"/>
          <w:sz w:val="32"/>
          <w:szCs w:val="32"/>
        </w:rPr>
        <w:t>万元，</w:t>
      </w:r>
      <w:r>
        <w:rPr>
          <w:rFonts w:hint="eastAsia" w:ascii="仿宋_GB2312" w:eastAsia="仿宋_GB2312"/>
          <w:sz w:val="32"/>
          <w:szCs w:val="32"/>
        </w:rPr>
        <w:t>其中：一般公共预算</w:t>
      </w:r>
      <w:r>
        <w:rPr>
          <w:rFonts w:hint="eastAsia" w:ascii="仿宋_GB2312" w:eastAsia="仿宋_GB2312"/>
          <w:sz w:val="32"/>
          <w:szCs w:val="32"/>
          <w:lang w:val="en-US" w:eastAsia="zh-CN"/>
        </w:rPr>
        <w:t>76.22</w:t>
      </w:r>
      <w:r>
        <w:rPr>
          <w:rFonts w:hint="eastAsia" w:ascii="仿宋_GB2312" w:eastAsia="仿宋_GB2312"/>
          <w:sz w:val="32"/>
          <w:szCs w:val="32"/>
        </w:rPr>
        <w:t>万元</w:t>
      </w:r>
      <w:r>
        <w:rPr>
          <w:rFonts w:hint="eastAsia" w:ascii="仿宋_GB2312" w:eastAsia="仿宋_GB2312"/>
          <w:sz w:val="32"/>
          <w:szCs w:val="32"/>
          <w:lang w:eastAsia="zh-CN"/>
        </w:rPr>
        <w:t>，上年结转结余</w:t>
      </w:r>
      <w:r>
        <w:rPr>
          <w:rFonts w:hint="eastAsia" w:ascii="仿宋_GB2312" w:eastAsia="仿宋_GB2312"/>
          <w:sz w:val="32"/>
          <w:szCs w:val="32"/>
          <w:lang w:val="en-US" w:eastAsia="zh-CN"/>
        </w:rPr>
        <w:t>26.37万元。</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三、支出预算总体情况说明</w:t>
      </w:r>
    </w:p>
    <w:p>
      <w:pPr>
        <w:spacing w:line="560" w:lineRule="exact"/>
        <w:ind w:firstLine="624" w:firstLineChars="200"/>
        <w:rPr>
          <w:rFonts w:hint="eastAsia" w:ascii="仿宋_GB2312" w:eastAsia="仿宋_GB2312"/>
          <w:sz w:val="32"/>
          <w:szCs w:val="32"/>
        </w:rPr>
      </w:pPr>
      <w:r>
        <w:rPr>
          <w:rFonts w:hint="eastAsia" w:ascii="仿宋_GB2312" w:hAnsi="宋体" w:eastAsia="仿宋_GB2312" w:cs="Courier New"/>
          <w:sz w:val="32"/>
          <w:szCs w:val="32"/>
          <w:lang w:eastAsia="zh-CN"/>
        </w:rPr>
        <w:t>南乐县民族宗教事务局</w:t>
      </w:r>
      <w:r>
        <w:rPr>
          <w:rFonts w:hint="eastAsia" w:ascii="仿宋_GB2312" w:hAnsi="宋体" w:eastAsia="仿宋_GB2312" w:cs="Courier New"/>
          <w:sz w:val="32"/>
          <w:szCs w:val="32"/>
        </w:rPr>
        <w:t>年支出合计</w:t>
      </w:r>
      <w:r>
        <w:rPr>
          <w:rFonts w:hint="eastAsia" w:ascii="仿宋_GB2312" w:eastAsia="仿宋_GB2312"/>
          <w:sz w:val="32"/>
          <w:szCs w:val="32"/>
          <w:lang w:val="en-US" w:eastAsia="zh-CN"/>
        </w:rPr>
        <w:t>102.59</w:t>
      </w:r>
      <w:r>
        <w:rPr>
          <w:rFonts w:hint="eastAsia" w:ascii="仿宋_GB2312" w:hAnsi="宋体" w:eastAsia="仿宋_GB2312" w:cs="Courier New"/>
          <w:sz w:val="32"/>
          <w:szCs w:val="32"/>
        </w:rPr>
        <w:t>万元，其中：基本支出</w:t>
      </w:r>
      <w:r>
        <w:rPr>
          <w:rFonts w:hint="eastAsia" w:ascii="仿宋_GB2312" w:eastAsia="仿宋_GB2312"/>
          <w:sz w:val="32"/>
          <w:szCs w:val="32"/>
          <w:lang w:val="en-US" w:eastAsia="zh-CN"/>
        </w:rPr>
        <w:t>63.87</w:t>
      </w:r>
      <w:r>
        <w:rPr>
          <w:rFonts w:hint="eastAsia" w:ascii="仿宋_GB2312" w:hAnsi="宋体" w:eastAsia="仿宋_GB2312" w:cs="Courier New"/>
          <w:sz w:val="32"/>
          <w:szCs w:val="32"/>
        </w:rPr>
        <w:t>万元，占</w:t>
      </w:r>
      <w:r>
        <w:rPr>
          <w:rFonts w:hint="eastAsia" w:ascii="仿宋_GB2312" w:eastAsia="仿宋_GB2312"/>
          <w:sz w:val="32"/>
          <w:szCs w:val="32"/>
          <w:lang w:val="en-US" w:eastAsia="zh-CN"/>
        </w:rPr>
        <w:t>63</w:t>
      </w:r>
      <w:r>
        <w:rPr>
          <w:rFonts w:ascii="仿宋_GB2312" w:hAnsi="宋体" w:eastAsia="仿宋_GB2312" w:cs="Courier New"/>
          <w:sz w:val="32"/>
          <w:szCs w:val="32"/>
        </w:rPr>
        <w:t>%</w:t>
      </w:r>
      <w:r>
        <w:rPr>
          <w:rFonts w:hint="eastAsia" w:ascii="仿宋_GB2312" w:hAnsi="宋体" w:eastAsia="仿宋_GB2312" w:cs="Courier New"/>
          <w:sz w:val="32"/>
          <w:szCs w:val="32"/>
        </w:rPr>
        <w:t>；项目支出</w:t>
      </w:r>
      <w:r>
        <w:rPr>
          <w:rFonts w:hint="eastAsia" w:ascii="仿宋_GB2312" w:eastAsia="仿宋_GB2312"/>
          <w:sz w:val="32"/>
          <w:szCs w:val="32"/>
          <w:lang w:val="en-US" w:eastAsia="zh-CN"/>
        </w:rPr>
        <w:t>38.72</w:t>
      </w:r>
      <w:r>
        <w:rPr>
          <w:rFonts w:hint="eastAsia" w:ascii="仿宋_GB2312" w:hAnsi="宋体" w:eastAsia="仿宋_GB2312" w:cs="Courier New"/>
          <w:sz w:val="32"/>
          <w:szCs w:val="32"/>
        </w:rPr>
        <w:t>万元，占</w:t>
      </w:r>
      <w:r>
        <w:rPr>
          <w:rFonts w:hint="eastAsia" w:ascii="仿宋_GB2312" w:eastAsia="仿宋_GB2312"/>
          <w:sz w:val="32"/>
          <w:szCs w:val="32"/>
          <w:lang w:val="en-US" w:eastAsia="zh-CN"/>
        </w:rPr>
        <w:t>37</w:t>
      </w:r>
      <w:r>
        <w:rPr>
          <w:rFonts w:ascii="仿宋_GB2312" w:hAnsi="宋体" w:eastAsia="仿宋_GB2312" w:cs="Courier New"/>
          <w:sz w:val="32"/>
          <w:szCs w:val="32"/>
        </w:rPr>
        <w:t>%</w:t>
      </w:r>
      <w:r>
        <w:rPr>
          <w:rFonts w:hint="eastAsia" w:ascii="仿宋_GB2312" w:hAnsi="宋体" w:eastAsia="仿宋_GB2312" w:cs="Courier New"/>
          <w:sz w:val="32"/>
          <w:szCs w:val="32"/>
        </w:rPr>
        <w:t>。</w:t>
      </w:r>
    </w:p>
    <w:p>
      <w:pPr>
        <w:keepNext w:val="0"/>
        <w:keepLines w:val="0"/>
        <w:pageBreakBefore w:val="0"/>
        <w:widowControl w:val="0"/>
        <w:kinsoku/>
        <w:wordWrap/>
        <w:overflowPunct/>
        <w:topLinePunct w:val="0"/>
        <w:autoSpaceDE/>
        <w:autoSpaceDN/>
        <w:bidi w:val="0"/>
        <w:spacing w:line="360" w:lineRule="auto"/>
        <w:ind w:firstLine="624" w:firstLineChars="200"/>
        <w:textAlignment w:val="auto"/>
        <w:outlineLvl w:val="0"/>
        <w:rPr>
          <w:rFonts w:ascii="黑体" w:hAnsi="黑体" w:eastAsia="黑体" w:cs="仿宋_GB2312"/>
          <w:sz w:val="32"/>
          <w:szCs w:val="32"/>
        </w:rPr>
      </w:pPr>
      <w:r>
        <w:rPr>
          <w:rFonts w:hint="eastAsia" w:ascii="黑体" w:hAnsi="黑体" w:eastAsia="黑体" w:cs="仿宋_GB2312"/>
          <w:sz w:val="32"/>
          <w:szCs w:val="32"/>
        </w:rPr>
        <w:t>四、财政拨款收入支出预算总体情况说明</w:t>
      </w:r>
    </w:p>
    <w:p>
      <w:pPr>
        <w:keepNext w:val="0"/>
        <w:keepLines w:val="0"/>
        <w:pageBreakBefore w:val="0"/>
        <w:widowControl w:val="0"/>
        <w:kinsoku/>
        <w:wordWrap/>
        <w:overflowPunct/>
        <w:topLinePunct w:val="0"/>
        <w:autoSpaceDE/>
        <w:autoSpaceDN/>
        <w:bidi w:val="0"/>
        <w:adjustRightInd w:val="0"/>
        <w:snapToGrid w:val="0"/>
        <w:spacing w:line="360" w:lineRule="auto"/>
        <w:ind w:firstLine="624" w:firstLineChars="200"/>
        <w:textAlignment w:val="auto"/>
        <w:rPr>
          <w:rFonts w:hint="default" w:ascii="仿宋_GB2312" w:eastAsia="仿宋_GB2312"/>
          <w:sz w:val="32"/>
          <w:szCs w:val="32"/>
        </w:rPr>
      </w:pPr>
      <w:r>
        <w:rPr>
          <w:rFonts w:hint="eastAsia" w:ascii="仿宋_GB2312" w:hAnsi="宋体" w:eastAsia="仿宋_GB2312" w:cs="Courier New"/>
          <w:sz w:val="32"/>
          <w:szCs w:val="32"/>
          <w:lang w:eastAsia="zh-CN"/>
        </w:rPr>
        <w:t>南乐县民族宗教事务局</w:t>
      </w:r>
      <w:r>
        <w:rPr>
          <w:rFonts w:ascii="仿宋_GB2312" w:hAnsi="宋体" w:eastAsia="仿宋_GB2312" w:cs="Courier New"/>
          <w:sz w:val="32"/>
          <w:szCs w:val="32"/>
        </w:rPr>
        <w:t>2019年</w:t>
      </w:r>
      <w:r>
        <w:rPr>
          <w:rFonts w:hint="eastAsia" w:ascii="仿宋_GB2312" w:hAnsi="宋体" w:eastAsia="仿宋_GB2312" w:cs="Courier New"/>
          <w:sz w:val="32"/>
          <w:szCs w:val="32"/>
        </w:rPr>
        <w:t>一般公共预算收支预算</w:t>
      </w:r>
      <w:r>
        <w:rPr>
          <w:rFonts w:hint="eastAsia" w:ascii="仿宋_GB2312" w:eastAsia="仿宋_GB2312"/>
          <w:sz w:val="32"/>
          <w:szCs w:val="32"/>
          <w:lang w:val="en-US" w:eastAsia="zh-CN"/>
        </w:rPr>
        <w:t>76.22</w:t>
      </w:r>
      <w:r>
        <w:rPr>
          <w:rFonts w:hint="eastAsia" w:ascii="仿宋_GB2312" w:hAnsi="宋体" w:eastAsia="仿宋_GB2312" w:cs="Courier New"/>
          <w:sz w:val="32"/>
          <w:szCs w:val="32"/>
        </w:rPr>
        <w:t>万元。与</w:t>
      </w:r>
      <w:r>
        <w:rPr>
          <w:rFonts w:ascii="仿宋_GB2312" w:hAnsi="宋体" w:eastAsia="仿宋_GB2312" w:cs="Courier New"/>
          <w:sz w:val="32"/>
          <w:szCs w:val="32"/>
        </w:rPr>
        <w:t xml:space="preserve"> 2018</w:t>
      </w:r>
      <w:r>
        <w:rPr>
          <w:rFonts w:hint="eastAsia" w:ascii="仿宋_GB2312" w:hAnsi="宋体" w:eastAsia="仿宋_GB2312" w:cs="Courier New"/>
          <w:sz w:val="32"/>
          <w:szCs w:val="32"/>
        </w:rPr>
        <w:t>年相比，一般公共预算收支预算增加</w:t>
      </w:r>
      <w:r>
        <w:rPr>
          <w:rFonts w:hint="eastAsia" w:ascii="仿宋_GB2312" w:hAnsi="宋体" w:eastAsia="仿宋_GB2312" w:cs="Courier New"/>
          <w:sz w:val="32"/>
          <w:szCs w:val="32"/>
          <w:lang w:val="en-US" w:eastAsia="zh-CN"/>
        </w:rPr>
        <w:t>42.5</w:t>
      </w:r>
      <w:r>
        <w:rPr>
          <w:rFonts w:hint="eastAsia" w:ascii="仿宋_GB2312" w:hAnsi="宋体" w:eastAsia="仿宋_GB2312" w:cs="Courier New"/>
          <w:sz w:val="32"/>
          <w:szCs w:val="32"/>
        </w:rPr>
        <w:t>万元，增长</w:t>
      </w:r>
      <w:r>
        <w:rPr>
          <w:rFonts w:hint="eastAsia" w:ascii="仿宋_GB2312" w:hAnsi="宋体" w:eastAsia="仿宋_GB2312" w:cs="Courier New"/>
          <w:sz w:val="32"/>
          <w:szCs w:val="32"/>
          <w:lang w:val="en-US" w:eastAsia="zh-CN"/>
        </w:rPr>
        <w:t>71</w:t>
      </w:r>
      <w:r>
        <w:rPr>
          <w:rFonts w:ascii="仿宋_GB2312" w:hAnsi="宋体" w:eastAsia="仿宋_GB2312" w:cs="Courier New"/>
          <w:sz w:val="32"/>
          <w:szCs w:val="32"/>
        </w:rPr>
        <w:t>%</w:t>
      </w:r>
      <w:r>
        <w:rPr>
          <w:rFonts w:hint="eastAsia" w:ascii="仿宋_GB2312" w:hAnsi="宋体" w:eastAsia="仿宋_GB2312" w:cs="Courier New"/>
          <w:sz w:val="32"/>
          <w:szCs w:val="32"/>
        </w:rPr>
        <w:t>，主要原因</w:t>
      </w:r>
      <w:r>
        <w:rPr>
          <w:rFonts w:hint="eastAsia" w:ascii="仿宋_GB2312" w:hAnsi="宋体" w:eastAsia="仿宋_GB2312" w:cs="Courier New"/>
          <w:sz w:val="32"/>
          <w:szCs w:val="32"/>
          <w:lang w:eastAsia="zh-CN"/>
        </w:rPr>
        <w:t>一是单位人员增加，费用相对增加；二是宗教事务繁重</w:t>
      </w:r>
      <w:r>
        <w:rPr>
          <w:rFonts w:hint="default" w:ascii="仿宋_GB2312" w:hAnsi="宋体" w:eastAsia="仿宋_GB2312" w:cs="Courier New"/>
          <w:sz w:val="32"/>
          <w:szCs w:val="32"/>
        </w:rPr>
        <w:t>。</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五、一般公共预算支出预算情况说明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宋体" w:eastAsia="仿宋_GB2312" w:cs="Courier New"/>
          <w:sz w:val="32"/>
          <w:szCs w:val="32"/>
          <w:lang w:val="en-US" w:eastAsia="zh-CN"/>
        </w:rPr>
      </w:pPr>
      <w:r>
        <w:rPr>
          <w:rFonts w:hint="eastAsia" w:ascii="仿宋_GB2312" w:hAnsi="宋体" w:eastAsia="仿宋_GB2312" w:cs="Courier New"/>
          <w:sz w:val="32"/>
          <w:szCs w:val="32"/>
          <w:lang w:eastAsia="zh-CN"/>
        </w:rPr>
        <w:t>南乐县民族宗教事务局</w:t>
      </w:r>
      <w:r>
        <w:rPr>
          <w:rFonts w:ascii="仿宋_GB2312" w:hAnsi="宋体" w:eastAsia="仿宋_GB2312" w:cs="Courier New"/>
          <w:sz w:val="32"/>
          <w:szCs w:val="32"/>
        </w:rPr>
        <w:t>2019</w:t>
      </w:r>
      <w:r>
        <w:rPr>
          <w:rFonts w:hint="eastAsia" w:ascii="仿宋_GB2312" w:hAnsi="宋体" w:eastAsia="仿宋_GB2312" w:cs="Courier New"/>
          <w:sz w:val="32"/>
          <w:szCs w:val="32"/>
        </w:rPr>
        <w:t>年一般公共预算支出年初预算为</w:t>
      </w:r>
      <w:r>
        <w:rPr>
          <w:rFonts w:hint="eastAsia" w:ascii="仿宋_GB2312" w:eastAsia="仿宋_GB2312"/>
          <w:sz w:val="32"/>
          <w:szCs w:val="32"/>
          <w:lang w:val="en-US" w:eastAsia="zh-CN"/>
        </w:rPr>
        <w:t>102.59</w:t>
      </w:r>
      <w:r>
        <w:rPr>
          <w:rFonts w:hint="eastAsia" w:ascii="仿宋_GB2312" w:hAnsi="宋体" w:eastAsia="仿宋_GB2312" w:cs="Courier New"/>
          <w:sz w:val="32"/>
          <w:szCs w:val="32"/>
        </w:rPr>
        <w:t>万元。主要用于以下方面：一般公共服务（类）支出</w:t>
      </w:r>
      <w:r>
        <w:rPr>
          <w:rFonts w:hint="eastAsia" w:ascii="仿宋_GB2312" w:eastAsia="仿宋_GB2312"/>
          <w:sz w:val="32"/>
          <w:szCs w:val="32"/>
          <w:lang w:val="en-US" w:eastAsia="zh-CN"/>
        </w:rPr>
        <w:t>91.1</w:t>
      </w:r>
      <w:r>
        <w:rPr>
          <w:rFonts w:hint="eastAsia" w:ascii="仿宋_GB2312" w:hAnsi="宋体" w:eastAsia="仿宋_GB2312" w:cs="Courier New"/>
          <w:sz w:val="32"/>
          <w:szCs w:val="32"/>
        </w:rPr>
        <w:t>万元，占</w:t>
      </w:r>
      <w:r>
        <w:rPr>
          <w:rFonts w:hint="eastAsia" w:ascii="仿宋_GB2312" w:eastAsia="仿宋_GB2312"/>
          <w:sz w:val="32"/>
          <w:szCs w:val="32"/>
          <w:lang w:val="en-US" w:eastAsia="zh-CN"/>
        </w:rPr>
        <w:t>89</w:t>
      </w:r>
      <w:r>
        <w:rPr>
          <w:rFonts w:ascii="仿宋_GB2312" w:hAnsi="宋体" w:eastAsia="仿宋_GB2312" w:cs="Courier New"/>
          <w:sz w:val="32"/>
          <w:szCs w:val="32"/>
        </w:rPr>
        <w:t>%</w:t>
      </w:r>
      <w:r>
        <w:rPr>
          <w:rFonts w:hint="eastAsia" w:ascii="仿宋_GB2312" w:hAnsi="宋体" w:eastAsia="仿宋_GB2312" w:cs="Courier New"/>
          <w:sz w:val="32"/>
          <w:szCs w:val="32"/>
        </w:rPr>
        <w:t>；</w:t>
      </w:r>
      <w:r>
        <w:rPr>
          <w:rFonts w:hint="eastAsia" w:ascii="仿宋_GB2312" w:hAnsi="宋体" w:eastAsia="仿宋_GB2312" w:cs="Courier New"/>
          <w:sz w:val="32"/>
          <w:szCs w:val="32"/>
          <w:lang w:eastAsia="zh-CN"/>
        </w:rPr>
        <w:t>社会保障和就业（类）支出</w:t>
      </w:r>
      <w:r>
        <w:rPr>
          <w:rFonts w:hint="eastAsia" w:ascii="仿宋_GB2312" w:eastAsia="仿宋_GB2312"/>
          <w:sz w:val="32"/>
          <w:szCs w:val="32"/>
          <w:lang w:val="en-US" w:eastAsia="zh-CN"/>
        </w:rPr>
        <w:t>6.32</w:t>
      </w:r>
      <w:r>
        <w:rPr>
          <w:rFonts w:hint="eastAsia" w:ascii="仿宋_GB2312" w:hAnsi="宋体" w:eastAsia="仿宋_GB2312" w:cs="Courier New"/>
          <w:sz w:val="32"/>
          <w:szCs w:val="32"/>
        </w:rPr>
        <w:t>万元，占</w:t>
      </w:r>
      <w:r>
        <w:rPr>
          <w:rFonts w:hint="eastAsia" w:ascii="仿宋_GB2312" w:eastAsia="仿宋_GB2312"/>
          <w:sz w:val="32"/>
          <w:szCs w:val="32"/>
          <w:lang w:val="en-US" w:eastAsia="zh-CN"/>
        </w:rPr>
        <w:t>6</w:t>
      </w:r>
      <w:r>
        <w:rPr>
          <w:rFonts w:ascii="仿宋_GB2312" w:hAnsi="宋体" w:eastAsia="仿宋_GB2312" w:cs="Courier New"/>
          <w:sz w:val="32"/>
          <w:szCs w:val="32"/>
        </w:rPr>
        <w:t>%</w:t>
      </w:r>
      <w:r>
        <w:rPr>
          <w:rFonts w:hint="eastAsia" w:ascii="仿宋_GB2312" w:hAnsi="宋体" w:eastAsia="仿宋_GB2312" w:cs="Courier New"/>
          <w:sz w:val="32"/>
          <w:szCs w:val="32"/>
          <w:lang w:val="en-US" w:eastAsia="zh-CN"/>
        </w:rPr>
        <w:t>;卫生健康（类）支出1.67万元，占2%；住房保障（类）支出3.5万元，占3%</w:t>
      </w:r>
      <w:r>
        <w:rPr>
          <w:rFonts w:hint="eastAsia" w:ascii="仿宋_GB2312" w:hAnsi="宋体" w:eastAsia="仿宋_GB2312" w:cs="Courier New"/>
          <w:sz w:val="32"/>
          <w:szCs w:val="32"/>
        </w:rPr>
        <w:t>。</w:t>
      </w:r>
      <w:r>
        <w:rPr>
          <w:rFonts w:hint="eastAsia" w:ascii="仿宋_GB2312" w:hAnsi="宋体" w:eastAsia="仿宋_GB2312" w:cs="Courier New"/>
          <w:sz w:val="32"/>
          <w:szCs w:val="32"/>
          <w:lang w:val="en-US" w:eastAsia="zh-CN"/>
        </w:rPr>
        <w:t xml:space="preserve">  </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六、一般公共预算基本支出预算情况说明</w:t>
      </w:r>
    </w:p>
    <w:p>
      <w:pPr>
        <w:widowControl/>
        <w:spacing w:line="590" w:lineRule="exact"/>
        <w:ind w:firstLine="622"/>
        <w:jc w:val="left"/>
        <w:rPr>
          <w:rFonts w:ascii="仿宋_GB2312" w:hAnsi="仿宋_GB2312" w:eastAsia="仿宋_GB2312" w:cs="仿宋_GB2312"/>
          <w:color w:val="FF0000"/>
          <w:kern w:val="0"/>
          <w:sz w:val="32"/>
          <w:szCs w:val="32"/>
        </w:rPr>
      </w:pPr>
      <w:r>
        <w:rPr>
          <w:rFonts w:hint="eastAsia" w:ascii="仿宋_GB2312" w:hAnsi="宋体" w:eastAsia="仿宋_GB2312" w:cs="Courier New"/>
          <w:sz w:val="32"/>
          <w:szCs w:val="32"/>
          <w:lang w:eastAsia="zh-CN"/>
        </w:rPr>
        <w:t>南乐县民族宗教事务局</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年一般公共预算基本支出</w:t>
      </w:r>
      <w:r>
        <w:rPr>
          <w:rFonts w:hint="eastAsia" w:ascii="仿宋_GB2312" w:hAnsi="仿宋_GB2312" w:eastAsia="仿宋_GB2312" w:cs="仿宋_GB2312"/>
          <w:kern w:val="0"/>
          <w:sz w:val="32"/>
          <w:szCs w:val="32"/>
          <w:lang w:val="en-US" w:eastAsia="zh-CN"/>
        </w:rPr>
        <w:t>63.87</w:t>
      </w:r>
      <w:bookmarkStart w:id="0" w:name="_GoBack"/>
      <w:bookmarkEnd w:id="0"/>
      <w:r>
        <w:rPr>
          <w:rFonts w:hint="eastAsia" w:ascii="仿宋_GB2312" w:hAnsi="仿宋_GB2312" w:eastAsia="仿宋_GB2312" w:cs="仿宋_GB2312"/>
          <w:sz w:val="32"/>
          <w:szCs w:val="32"/>
        </w:rPr>
        <w:t>万元，其中</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b/>
          <w:bCs/>
          <w:kern w:val="0"/>
          <w:sz w:val="32"/>
          <w:szCs w:val="32"/>
          <w:highlight w:val="none"/>
        </w:rPr>
        <w:t>人员经费</w:t>
      </w:r>
      <w:r>
        <w:rPr>
          <w:rFonts w:hint="eastAsia" w:ascii="仿宋_GB2312" w:hAnsi="仿宋_GB2312" w:eastAsia="仿宋_GB2312" w:cs="仿宋_GB2312"/>
          <w:b/>
          <w:bCs/>
          <w:kern w:val="0"/>
          <w:sz w:val="32"/>
          <w:szCs w:val="32"/>
          <w:highlight w:val="none"/>
          <w:lang w:val="en-US" w:eastAsia="zh-CN"/>
        </w:rPr>
        <w:t>60.37</w:t>
      </w:r>
      <w:r>
        <w:rPr>
          <w:rFonts w:hint="eastAsia" w:ascii="仿宋_GB2312" w:hAnsi="仿宋_GB2312" w:eastAsia="仿宋_GB2312" w:cs="仿宋_GB2312"/>
          <w:b/>
          <w:bCs/>
          <w:kern w:val="0"/>
          <w:sz w:val="32"/>
          <w:szCs w:val="32"/>
          <w:highlight w:val="none"/>
        </w:rPr>
        <w:t>万元</w:t>
      </w:r>
      <w:r>
        <w:rPr>
          <w:rFonts w:hint="eastAsia" w:ascii="仿宋_GB2312" w:hAnsi="仿宋_GB2312" w:eastAsia="仿宋_GB2312" w:cs="仿宋_GB2312"/>
          <w:kern w:val="0"/>
          <w:sz w:val="32"/>
          <w:szCs w:val="32"/>
          <w:highlight w:val="none"/>
        </w:rPr>
        <w:t>，主要包括：</w:t>
      </w:r>
      <w:r>
        <w:rPr>
          <w:rFonts w:hint="eastAsia" w:ascii="仿宋_GB2312" w:hAnsi="仿宋_GB2312" w:eastAsia="仿宋_GB2312" w:cs="仿宋_GB2312"/>
          <w:kern w:val="0"/>
          <w:sz w:val="32"/>
          <w:szCs w:val="32"/>
        </w:rPr>
        <w:t>基本工资、津贴补贴、奖金、绩效工资、机关事业单位基本养老保险缴费、医疗保险缴费、其他社会保障缴费、住房公积金、其他对个人和家庭的补助支出；</w:t>
      </w:r>
      <w:r>
        <w:rPr>
          <w:rFonts w:hint="eastAsia" w:ascii="仿宋_GB2312" w:hAnsi="仿宋_GB2312" w:eastAsia="仿宋_GB2312" w:cs="仿宋_GB2312"/>
          <w:b/>
          <w:bCs/>
          <w:kern w:val="0"/>
          <w:sz w:val="32"/>
          <w:szCs w:val="32"/>
        </w:rPr>
        <w:t>公用经费</w:t>
      </w:r>
      <w:r>
        <w:rPr>
          <w:rFonts w:hint="eastAsia" w:ascii="仿宋_GB2312" w:hAnsi="仿宋_GB2312" w:eastAsia="仿宋_GB2312" w:cs="仿宋_GB2312"/>
          <w:b/>
          <w:bCs/>
          <w:kern w:val="0"/>
          <w:sz w:val="32"/>
          <w:szCs w:val="32"/>
          <w:lang w:val="en-US" w:eastAsia="zh-CN"/>
        </w:rPr>
        <w:t>3.5</w:t>
      </w:r>
      <w:r>
        <w:rPr>
          <w:rFonts w:hint="eastAsia" w:ascii="仿宋_GB2312" w:hAnsi="仿宋_GB2312" w:eastAsia="仿宋_GB2312" w:cs="仿宋_GB2312"/>
          <w:b/>
          <w:bCs/>
          <w:kern w:val="0"/>
          <w:sz w:val="32"/>
          <w:szCs w:val="32"/>
        </w:rPr>
        <w:t>万元</w:t>
      </w:r>
      <w:r>
        <w:rPr>
          <w:rFonts w:hint="eastAsia" w:ascii="仿宋_GB2312" w:hAnsi="仿宋_GB2312" w:eastAsia="仿宋_GB2312" w:cs="仿宋_GB2312"/>
          <w:kern w:val="0"/>
          <w:sz w:val="32"/>
          <w:szCs w:val="32"/>
        </w:rPr>
        <w:t>，主要包括：办公费、印刷费、差旅费、公务接待费。</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七、政府性基金预算支出预算情况说明</w:t>
      </w:r>
    </w:p>
    <w:p>
      <w:pPr>
        <w:widowControl/>
        <w:spacing w:line="590" w:lineRule="exact"/>
        <w:ind w:firstLine="622"/>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我单位</w:t>
      </w:r>
      <w:r>
        <w:rPr>
          <w:rFonts w:hint="eastAsia" w:ascii="仿宋_GB2312" w:hAnsi="仿宋_GB2312" w:eastAsia="仿宋_GB2312" w:cs="仿宋_GB2312"/>
          <w:kern w:val="0"/>
          <w:sz w:val="32"/>
          <w:szCs w:val="32"/>
          <w:lang w:val="en-US" w:eastAsia="zh-CN"/>
        </w:rPr>
        <w:t>2019</w:t>
      </w:r>
      <w:r>
        <w:rPr>
          <w:rFonts w:hint="eastAsia" w:ascii="仿宋_GB2312" w:hAnsi="仿宋_GB2312" w:eastAsia="仿宋_GB2312" w:cs="仿宋_GB2312"/>
          <w:kern w:val="0"/>
          <w:sz w:val="32"/>
          <w:szCs w:val="32"/>
        </w:rPr>
        <w:t>年没有使用政府性基金预算拨款安排的支出。</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八、“三公”经费支出预算情况说明</w:t>
      </w:r>
    </w:p>
    <w:p>
      <w:pPr>
        <w:widowControl/>
        <w:spacing w:line="590" w:lineRule="exact"/>
        <w:ind w:firstLine="624" w:firstLineChars="200"/>
        <w:jc w:val="left"/>
        <w:rPr>
          <w:rFonts w:ascii="仿宋_GB2312" w:hAnsi="仿宋_GB2312" w:eastAsia="仿宋_GB2312" w:cs="仿宋_GB2312"/>
          <w:sz w:val="32"/>
          <w:szCs w:val="32"/>
        </w:rPr>
      </w:pPr>
      <w:r>
        <w:rPr>
          <w:rFonts w:hint="eastAsia" w:ascii="仿宋_GB2312" w:hAnsi="宋体" w:eastAsia="仿宋_GB2312" w:cs="Courier New"/>
          <w:sz w:val="32"/>
          <w:szCs w:val="32"/>
          <w:lang w:eastAsia="zh-CN"/>
        </w:rPr>
        <w:t>南乐县民族宗教事务局</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年“三公”经费预算为</w:t>
      </w:r>
      <w:r>
        <w:rPr>
          <w:rFonts w:hint="eastAsia" w:ascii="仿宋_GB2312" w:hAnsi="仿宋_GB2312" w:eastAsia="仿宋_GB2312" w:cs="仿宋_GB2312"/>
          <w:kern w:val="0"/>
          <w:sz w:val="32"/>
          <w:szCs w:val="32"/>
          <w:lang w:val="en-US" w:eastAsia="zh-CN"/>
        </w:rPr>
        <w:t>0.8</w:t>
      </w:r>
      <w:r>
        <w:rPr>
          <w:rFonts w:hint="eastAsia" w:ascii="仿宋_GB2312" w:hAnsi="仿宋_GB2312" w:eastAsia="仿宋_GB2312" w:cs="仿宋_GB2312"/>
          <w:sz w:val="32"/>
          <w:szCs w:val="32"/>
        </w:rPr>
        <w:t xml:space="preserve">万元。 比 </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年预算数增加</w:t>
      </w:r>
      <w:r>
        <w:rPr>
          <w:rFonts w:hint="eastAsia" w:ascii="仿宋_GB2312" w:hAnsi="仿宋_GB2312" w:eastAsia="仿宋_GB2312" w:cs="仿宋_GB2312"/>
          <w:kern w:val="0"/>
          <w:sz w:val="32"/>
          <w:szCs w:val="32"/>
          <w:lang w:val="en-US" w:eastAsia="zh-CN"/>
        </w:rPr>
        <w:t>0.3</w:t>
      </w:r>
      <w:r>
        <w:rPr>
          <w:rFonts w:hint="eastAsia" w:ascii="仿宋_GB2312" w:hAnsi="仿宋_GB2312" w:eastAsia="仿宋_GB2312" w:cs="仿宋_GB2312"/>
          <w:sz w:val="32"/>
          <w:szCs w:val="32"/>
        </w:rPr>
        <w:t>万元，增长</w:t>
      </w:r>
      <w:r>
        <w:rPr>
          <w:rFonts w:hint="eastAsia" w:ascii="仿宋_GB2312" w:hAnsi="仿宋_GB2312" w:eastAsia="仿宋_GB2312" w:cs="仿宋_GB2312"/>
          <w:kern w:val="0"/>
          <w:sz w:val="32"/>
          <w:szCs w:val="32"/>
          <w:lang w:val="en-US" w:eastAsia="zh-CN"/>
        </w:rPr>
        <w:t>60</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具体支出情况如下：</w:t>
      </w:r>
    </w:p>
    <w:p>
      <w:pPr>
        <w:kinsoku w:val="0"/>
        <w:overflowPunct w:val="0"/>
        <w:autoSpaceDE w:val="0"/>
        <w:autoSpaceDN w:val="0"/>
        <w:adjustRightInd w:val="0"/>
        <w:snapToGrid w:val="0"/>
        <w:spacing w:line="360" w:lineRule="auto"/>
        <w:ind w:firstLine="620" w:firstLineChars="200"/>
        <w:rPr>
          <w:rFonts w:hint="eastAsia" w:ascii="仿宋_GB2312" w:hAnsi="宋体" w:eastAsia="仿宋_GB2312" w:cs="Courier New"/>
          <w:sz w:val="32"/>
          <w:szCs w:val="32"/>
        </w:rPr>
      </w:pPr>
      <w:r>
        <w:rPr>
          <w:rFonts w:hint="eastAsia" w:ascii="仿宋_GB2312" w:hAnsi="仿宋_GB2312" w:eastAsia="仿宋_GB2312" w:cs="仿宋_GB2312"/>
          <w:b/>
          <w:spacing w:val="-1"/>
          <w:kern w:val="0"/>
          <w:sz w:val="32"/>
          <w:szCs w:val="32"/>
          <w:lang w:eastAsia="zh-CN"/>
        </w:rPr>
        <w:t>（一）</w:t>
      </w:r>
      <w:r>
        <w:rPr>
          <w:rFonts w:hint="eastAsia" w:ascii="仿宋_GB2312" w:hAnsi="仿宋_GB2312" w:eastAsia="仿宋_GB2312" w:cs="仿宋_GB2312"/>
          <w:b/>
          <w:spacing w:val="-1"/>
          <w:kern w:val="0"/>
          <w:sz w:val="32"/>
          <w:szCs w:val="32"/>
        </w:rPr>
        <w:t>因公出国（境）费</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w:t>
      </w:r>
      <w:r>
        <w:rPr>
          <w:rFonts w:hint="eastAsia" w:ascii="仿宋_GB2312" w:hAnsi="宋体" w:eastAsia="仿宋_GB2312" w:cs="Courier New"/>
          <w:sz w:val="32"/>
          <w:szCs w:val="32"/>
        </w:rPr>
        <w:t>预算数比 201</w:t>
      </w:r>
      <w:r>
        <w:rPr>
          <w:rFonts w:ascii="仿宋_GB2312" w:hAnsi="宋体" w:eastAsia="仿宋_GB2312" w:cs="Courier New"/>
          <w:sz w:val="32"/>
          <w:szCs w:val="32"/>
        </w:rPr>
        <w:t>8</w:t>
      </w:r>
      <w:r>
        <w:rPr>
          <w:rFonts w:hint="eastAsia" w:ascii="仿宋_GB2312" w:hAnsi="宋体" w:eastAsia="仿宋_GB2312" w:cs="Courier New"/>
          <w:sz w:val="32"/>
          <w:szCs w:val="32"/>
        </w:rPr>
        <w:t>年增加</w:t>
      </w:r>
      <w:r>
        <w:rPr>
          <w:rFonts w:hint="eastAsia" w:ascii="仿宋_GB2312" w:eastAsia="仿宋_GB2312"/>
          <w:sz w:val="32"/>
          <w:szCs w:val="32"/>
          <w:lang w:val="en-US" w:eastAsia="zh-CN"/>
        </w:rPr>
        <w:t>0</w:t>
      </w:r>
      <w:r>
        <w:rPr>
          <w:rFonts w:hint="eastAsia" w:ascii="仿宋_GB2312" w:hAnsi="宋体" w:eastAsia="仿宋_GB2312" w:cs="Courier New"/>
          <w:sz w:val="32"/>
          <w:szCs w:val="32"/>
        </w:rPr>
        <w:t>万元</w:t>
      </w:r>
      <w:r>
        <w:rPr>
          <w:rFonts w:hint="eastAsia" w:ascii="仿宋_GB2312" w:hAnsi="宋体" w:eastAsia="仿宋_GB2312" w:cs="Courier New"/>
          <w:sz w:val="32"/>
          <w:szCs w:val="32"/>
          <w:lang w:eastAsia="zh-CN"/>
        </w:rPr>
        <w:t>，较上年无变化</w:t>
      </w:r>
      <w:r>
        <w:rPr>
          <w:rFonts w:hint="eastAsia" w:ascii="仿宋_GB2312" w:hAnsi="宋体" w:eastAsia="仿宋_GB2312" w:cs="Courier New"/>
          <w:sz w:val="32"/>
          <w:szCs w:val="32"/>
        </w:rPr>
        <w:t>。</w:t>
      </w:r>
    </w:p>
    <w:p>
      <w:pPr>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590" w:lineRule="exact"/>
        <w:ind w:firstLine="62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spacing w:val="-1"/>
          <w:kern w:val="0"/>
          <w:sz w:val="32"/>
          <w:szCs w:val="32"/>
          <w:lang w:eastAsia="zh-CN"/>
        </w:rPr>
        <w:t>（二）</w:t>
      </w:r>
      <w:r>
        <w:rPr>
          <w:rFonts w:hint="eastAsia" w:ascii="仿宋_GB2312" w:hAnsi="仿宋_GB2312" w:eastAsia="仿宋_GB2312" w:cs="仿宋_GB2312"/>
          <w:b/>
          <w:spacing w:val="-1"/>
          <w:kern w:val="0"/>
          <w:sz w:val="32"/>
          <w:szCs w:val="32"/>
        </w:rPr>
        <w:t>公务用车购置及运行费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w:t>
      </w:r>
      <w:r>
        <w:rPr>
          <w:rFonts w:hint="eastAsia" w:ascii="仿宋_GB2312" w:hAnsi="仿宋_GB2312" w:eastAsia="仿宋_GB2312" w:cs="仿宋_GB2312"/>
          <w:sz w:val="32"/>
          <w:szCs w:val="32"/>
        </w:rPr>
        <w:t>元。其中公务车辆购置费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z w:val="32"/>
          <w:szCs w:val="32"/>
        </w:rPr>
        <w:t xml:space="preserve">公务用车运行维护费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z w:val="32"/>
          <w:szCs w:val="32"/>
        </w:rPr>
        <w:t>，比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宋体" w:eastAsia="仿宋_GB2312" w:cs="Courier New"/>
          <w:sz w:val="32"/>
          <w:szCs w:val="32"/>
          <w:lang w:eastAsia="zh-CN"/>
        </w:rPr>
        <w:t>，较上年无变化</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0"/>
        </w:numPr>
        <w:wordWrap/>
        <w:topLinePunct w:val="0"/>
        <w:bidi w:val="0"/>
        <w:spacing w:line="590" w:lineRule="exact"/>
        <w:ind w:firstLine="620" w:firstLineChars="200"/>
        <w:textAlignment w:val="auto"/>
        <w:outlineLvl w:val="0"/>
        <w:rPr>
          <w:rFonts w:hint="eastAsia" w:ascii="仿宋_GB2312" w:hAnsi="仿宋_GB2312" w:eastAsia="仿宋_GB2312" w:cs="仿宋_GB2312"/>
          <w:kern w:val="0"/>
          <w:sz w:val="32"/>
          <w:szCs w:val="32"/>
        </w:rPr>
      </w:pPr>
      <w:r>
        <w:rPr>
          <w:rFonts w:hint="eastAsia" w:ascii="仿宋_GB2312" w:hAnsi="仿宋_GB2312" w:eastAsia="仿宋_GB2312" w:cs="仿宋_GB2312"/>
          <w:b/>
          <w:spacing w:val="-1"/>
          <w:kern w:val="0"/>
          <w:sz w:val="32"/>
          <w:szCs w:val="32"/>
          <w:lang w:eastAsia="zh-CN"/>
        </w:rPr>
        <w:t>（三）</w:t>
      </w:r>
      <w:r>
        <w:rPr>
          <w:rFonts w:hint="eastAsia" w:ascii="仿宋_GB2312" w:hAnsi="仿宋_GB2312" w:eastAsia="仿宋_GB2312" w:cs="仿宋_GB2312"/>
          <w:b/>
          <w:spacing w:val="-1"/>
          <w:kern w:val="0"/>
          <w:sz w:val="32"/>
          <w:szCs w:val="32"/>
        </w:rPr>
        <w:t>公务接待费</w:t>
      </w:r>
      <w:r>
        <w:rPr>
          <w:rFonts w:hint="eastAsia" w:ascii="仿宋_GB2312" w:hAnsi="仿宋_GB2312" w:eastAsia="仿宋_GB2312" w:cs="仿宋_GB2312"/>
          <w:kern w:val="0"/>
          <w:sz w:val="32"/>
          <w:szCs w:val="32"/>
          <w:lang w:val="en-US" w:eastAsia="zh-CN"/>
        </w:rPr>
        <w:t>0.8</w:t>
      </w:r>
      <w:r>
        <w:rPr>
          <w:rFonts w:hint="eastAsia" w:ascii="仿宋_GB2312" w:hAnsi="仿宋_GB2312" w:eastAsia="仿宋_GB2312" w:cs="仿宋_GB2312"/>
          <w:sz w:val="32"/>
          <w:szCs w:val="32"/>
        </w:rPr>
        <w:t>万元，主要用于</w:t>
      </w:r>
      <w:r>
        <w:rPr>
          <w:rFonts w:hint="eastAsia" w:ascii="仿宋_GB2312" w:hAnsi="宋体" w:eastAsia="仿宋_GB2312" w:cs="Courier New"/>
          <w:sz w:val="32"/>
          <w:szCs w:val="32"/>
        </w:rPr>
        <w:t>按规定开支的各类公务接待支出</w:t>
      </w:r>
      <w:r>
        <w:rPr>
          <w:rFonts w:hint="eastAsia" w:ascii="仿宋_GB2312" w:hAnsi="仿宋_GB2312" w:eastAsia="仿宋_GB2312" w:cs="仿宋_GB2312"/>
          <w:kern w:val="0"/>
          <w:sz w:val="32"/>
          <w:szCs w:val="32"/>
        </w:rPr>
        <w:t>，比</w:t>
      </w:r>
      <w:r>
        <w:rPr>
          <w:rFonts w:hint="eastAsia" w:ascii="仿宋_GB2312" w:hAnsi="仿宋_GB2312" w:eastAsia="仿宋_GB2312" w:cs="仿宋_GB2312"/>
          <w:kern w:val="0"/>
          <w:sz w:val="32"/>
          <w:szCs w:val="32"/>
          <w:lang w:eastAsia="zh-CN"/>
        </w:rPr>
        <w:t>2018</w:t>
      </w:r>
      <w:r>
        <w:rPr>
          <w:rFonts w:hint="eastAsia" w:ascii="仿宋_GB2312" w:hAnsi="仿宋_GB2312" w:eastAsia="仿宋_GB2312" w:cs="仿宋_GB2312"/>
          <w:kern w:val="0"/>
          <w:sz w:val="32"/>
          <w:szCs w:val="32"/>
        </w:rPr>
        <w:t>年预算数增加</w:t>
      </w:r>
      <w:r>
        <w:rPr>
          <w:rFonts w:hint="eastAsia" w:ascii="仿宋_GB2312" w:hAnsi="仿宋_GB2312" w:eastAsia="仿宋_GB2312" w:cs="仿宋_GB2312"/>
          <w:kern w:val="0"/>
          <w:sz w:val="32"/>
          <w:szCs w:val="32"/>
          <w:lang w:val="en-US" w:eastAsia="zh-CN"/>
        </w:rPr>
        <w:t>0.3</w:t>
      </w:r>
      <w:r>
        <w:rPr>
          <w:rFonts w:hint="eastAsia" w:ascii="仿宋_GB2312" w:hAnsi="仿宋_GB2312" w:eastAsia="仿宋_GB2312" w:cs="仿宋_GB2312"/>
          <w:kern w:val="0"/>
          <w:sz w:val="32"/>
          <w:szCs w:val="32"/>
        </w:rPr>
        <w:t>万元，增长</w:t>
      </w:r>
      <w:r>
        <w:rPr>
          <w:rFonts w:hint="eastAsia" w:ascii="仿宋_GB2312" w:hAnsi="仿宋_GB2312" w:eastAsia="仿宋_GB2312" w:cs="仿宋_GB2312"/>
          <w:kern w:val="0"/>
          <w:sz w:val="32"/>
          <w:szCs w:val="32"/>
          <w:lang w:val="en-US" w:eastAsia="zh-CN"/>
        </w:rPr>
        <w:t>60</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eastAsia="zh-CN"/>
        </w:rPr>
        <w:t>：</w:t>
      </w:r>
      <w:r>
        <w:rPr>
          <w:rFonts w:hint="eastAsia" w:ascii="仿宋_GB2312" w:hAnsi="宋体" w:eastAsia="仿宋_GB2312" w:cs="Courier New"/>
          <w:sz w:val="32"/>
          <w:szCs w:val="32"/>
          <w:lang w:eastAsia="zh-CN"/>
        </w:rPr>
        <w:t>省市县三级领导到我县学习的次数较多</w:t>
      </w:r>
      <w:r>
        <w:rPr>
          <w:rFonts w:hint="eastAsia" w:ascii="仿宋_GB2312" w:hAnsi="宋体" w:eastAsia="仿宋_GB2312" w:cs="Courier New"/>
          <w:sz w:val="32"/>
          <w:szCs w:val="32"/>
        </w:rPr>
        <w:t>。</w:t>
      </w:r>
    </w:p>
    <w:p>
      <w:pPr>
        <w:kinsoku w:val="0"/>
        <w:overflowPunct w:val="0"/>
        <w:autoSpaceDE w:val="0"/>
        <w:autoSpaceDN w:val="0"/>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 xml:space="preserve"> </w:t>
      </w:r>
      <w:r>
        <w:rPr>
          <w:rFonts w:hint="eastAsia" w:ascii="黑体" w:hAnsi="黑体" w:eastAsia="黑体" w:cs="仿宋_GB2312"/>
          <w:spacing w:val="-1"/>
          <w:kern w:val="0"/>
          <w:sz w:val="32"/>
          <w:szCs w:val="32"/>
        </w:rPr>
        <w:t>九、其他重要事项的情况说明</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sz w:val="32"/>
          <w:szCs w:val="32"/>
        </w:rPr>
      </w:pPr>
      <w:r>
        <w:rPr>
          <w:rFonts w:hint="eastAsia" w:ascii="仿宋_GB2312" w:hAnsi="仿宋_GB2312" w:eastAsia="仿宋_GB2312" w:cs="仿宋_GB2312"/>
          <w:b/>
          <w:kern w:val="0"/>
          <w:sz w:val="32"/>
          <w:szCs w:val="32"/>
        </w:rPr>
        <w:t>（一）机关运行经费支出情况</w:t>
      </w:r>
    </w:p>
    <w:p>
      <w:pPr>
        <w:kinsoku w:val="0"/>
        <w:overflowPunct w:val="0"/>
        <w:autoSpaceDE w:val="0"/>
        <w:autoSpaceDN w:val="0"/>
        <w:adjustRightInd w:val="0"/>
        <w:snapToGrid w:val="0"/>
        <w:spacing w:line="590" w:lineRule="exact"/>
        <w:ind w:firstLine="624" w:firstLineChars="200"/>
        <w:rPr>
          <w:rFonts w:hint="eastAsia" w:ascii="仿宋_GB2312" w:hAnsi="仿宋_GB2312" w:eastAsia="仿宋_GB2312" w:cs="仿宋_GB2312"/>
          <w:sz w:val="32"/>
          <w:szCs w:val="32"/>
        </w:rPr>
      </w:pPr>
      <w:r>
        <w:rPr>
          <w:rFonts w:hint="eastAsia" w:ascii="仿宋_GB2312" w:eastAsia="仿宋_GB2312"/>
          <w:sz w:val="32"/>
          <w:szCs w:val="32"/>
          <w:lang w:eastAsia="zh-CN"/>
        </w:rPr>
        <w:t>南乐县民宗局</w:t>
      </w:r>
      <w:r>
        <w:rPr>
          <w:rFonts w:ascii="仿宋_GB2312" w:hAnsi="宋体" w:eastAsia="仿宋_GB2312" w:cs="Courier New"/>
          <w:sz w:val="32"/>
          <w:szCs w:val="32"/>
        </w:rPr>
        <w:t>2019年</w:t>
      </w:r>
      <w:r>
        <w:rPr>
          <w:rFonts w:hint="eastAsia" w:ascii="仿宋_GB2312" w:hAnsi="宋体" w:eastAsia="仿宋_GB2312" w:cs="Courier New"/>
          <w:sz w:val="32"/>
          <w:szCs w:val="32"/>
        </w:rPr>
        <w:t>机关运行经费支出预算</w:t>
      </w:r>
      <w:r>
        <w:rPr>
          <w:rFonts w:hint="eastAsia" w:ascii="仿宋_GB2312" w:eastAsia="仿宋_GB2312"/>
          <w:sz w:val="32"/>
          <w:szCs w:val="32"/>
          <w:lang w:val="en-US" w:eastAsia="zh-CN"/>
        </w:rPr>
        <w:t>3.5</w:t>
      </w:r>
      <w:r>
        <w:rPr>
          <w:rFonts w:hint="eastAsia" w:ascii="仿宋_GB2312" w:hAnsi="宋体" w:eastAsia="仿宋_GB2312" w:cs="Courier New"/>
          <w:sz w:val="32"/>
          <w:szCs w:val="32"/>
        </w:rPr>
        <w:t>万元，</w:t>
      </w:r>
      <w:r>
        <w:rPr>
          <w:rFonts w:hint="eastAsia" w:ascii="仿宋_GB2312" w:hAnsi="仿宋_GB2312" w:eastAsia="仿宋_GB2312" w:cs="仿宋_GB2312"/>
          <w:sz w:val="32"/>
          <w:szCs w:val="32"/>
        </w:rPr>
        <w:t>主要保障机关机构正常运转及正常履职需要的办公费、水电费、物业费、维修费、差旅费等支出，比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年增加</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kern w:val="0"/>
          <w:sz w:val="32"/>
          <w:szCs w:val="32"/>
        </w:rPr>
        <w:t>万元，增长</w:t>
      </w:r>
      <w:r>
        <w:rPr>
          <w:rFonts w:hint="eastAsia" w:ascii="仿宋_GB2312" w:hAnsi="仿宋_GB2312" w:eastAsia="仿宋_GB2312" w:cs="仿宋_GB2312"/>
          <w:kern w:val="0"/>
          <w:sz w:val="32"/>
          <w:szCs w:val="32"/>
          <w:lang w:val="en-US" w:eastAsia="zh-CN"/>
        </w:rPr>
        <w:t>483%</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eastAsia="zh-CN"/>
        </w:rPr>
        <w:t>人员增加，公用经费增加。</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（二）政府采购支出情况</w:t>
      </w:r>
    </w:p>
    <w:p>
      <w:pPr>
        <w:kinsoku w:val="0"/>
        <w:overflowPunct w:val="0"/>
        <w:autoSpaceDE w:val="0"/>
        <w:autoSpaceDN w:val="0"/>
        <w:adjustRightInd w:val="0"/>
        <w:snapToGrid w:val="0"/>
        <w:spacing w:line="360" w:lineRule="auto"/>
        <w:ind w:firstLine="624" w:firstLineChars="200"/>
        <w:rPr>
          <w:rFonts w:hint="eastAsia" w:ascii="仿宋_GB2312" w:eastAsia="仿宋_GB2312"/>
          <w:sz w:val="32"/>
          <w:szCs w:val="32"/>
        </w:rPr>
      </w:pPr>
      <w:r>
        <w:rPr>
          <w:rFonts w:hint="eastAsia" w:ascii="仿宋_GB2312" w:eastAsia="仿宋_GB2312"/>
          <w:sz w:val="32"/>
          <w:szCs w:val="32"/>
        </w:rPr>
        <w:t>2019年政府采购预算安排</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，本年未安排此项支出</w:t>
      </w:r>
      <w:r>
        <w:rPr>
          <w:rFonts w:hint="eastAsia" w:ascii="仿宋_GB2312" w:eastAsia="仿宋_GB2312"/>
          <w:sz w:val="32"/>
          <w:szCs w:val="32"/>
        </w:rPr>
        <w:t>。</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（三）关于预算绩效管理工作开展情况说明</w:t>
      </w:r>
    </w:p>
    <w:p>
      <w:pPr>
        <w:spacing w:line="590" w:lineRule="exact"/>
        <w:ind w:firstLine="624" w:firstLineChars="200"/>
        <w:rPr>
          <w:rFonts w:ascii="仿宋_GB2312" w:hAnsi="仿宋_GB2312" w:eastAsia="仿宋_GB2312" w:cs="仿宋_GB2312"/>
          <w:color w:val="C00000"/>
          <w:sz w:val="32"/>
          <w:szCs w:val="32"/>
        </w:rPr>
      </w:pP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年,我部门对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个项目进行了预算绩效评价，涉及资金</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万元。</w:t>
      </w:r>
      <w:r>
        <w:rPr>
          <w:rFonts w:hint="eastAsia"/>
          <w:sz w:val="28"/>
          <w:szCs w:val="28"/>
        </w:rPr>
        <w:t xml:space="preserve"> </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年，我部门纳入预算绩效管理的支出总额为</w:t>
      </w:r>
      <w:r>
        <w:rPr>
          <w:rFonts w:hint="eastAsia" w:ascii="仿宋_GB2312" w:hAnsi="仿宋_GB2312" w:eastAsia="仿宋_GB2312" w:cs="仿宋_GB2312"/>
          <w:sz w:val="32"/>
          <w:szCs w:val="32"/>
          <w:lang w:val="en-US" w:eastAsia="zh-CN"/>
        </w:rPr>
        <w:t>38.72</w:t>
      </w:r>
      <w:r>
        <w:rPr>
          <w:rFonts w:hint="eastAsia" w:ascii="仿宋_GB2312" w:hAnsi="仿宋_GB2312" w:eastAsia="仿宋_GB2312" w:cs="仿宋_GB2312"/>
          <w:sz w:val="32"/>
          <w:szCs w:val="32"/>
        </w:rPr>
        <w:t>万元，其中人员经费支出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万元，公用经费支出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万元，支出项目共</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sz w:val="32"/>
          <w:szCs w:val="32"/>
        </w:rPr>
        <w:t>个，支出总额</w:t>
      </w:r>
      <w:r>
        <w:rPr>
          <w:rFonts w:hint="eastAsia" w:ascii="仿宋_GB2312" w:hAnsi="仿宋_GB2312" w:eastAsia="仿宋_GB2312" w:cs="仿宋_GB2312"/>
          <w:kern w:val="0"/>
          <w:sz w:val="32"/>
          <w:szCs w:val="32"/>
          <w:lang w:val="en-US" w:eastAsia="zh-CN"/>
        </w:rPr>
        <w:t>38.72</w:t>
      </w:r>
      <w:r>
        <w:rPr>
          <w:rFonts w:hint="eastAsia" w:ascii="仿宋_GB2312" w:hAnsi="仿宋_GB2312" w:eastAsia="仿宋_GB2312" w:cs="仿宋_GB2312"/>
          <w:sz w:val="32"/>
          <w:szCs w:val="32"/>
        </w:rPr>
        <w:t>万元，其中预算支出100万元及100万元以上项目</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个，支出总额</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w:t>
      </w:r>
    </w:p>
    <w:p>
      <w:pPr>
        <w:spacing w:line="590" w:lineRule="exact"/>
        <w:ind w:left="404" w:left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（四）国有资产占用情况</w:t>
      </w:r>
    </w:p>
    <w:p>
      <w:pPr>
        <w:kinsoku w:val="0"/>
        <w:overflowPunct w:val="0"/>
        <w:autoSpaceDE w:val="0"/>
        <w:autoSpaceDN w:val="0"/>
        <w:adjustRightInd w:val="0"/>
        <w:snapToGrid w:val="0"/>
        <w:spacing w:line="590" w:lineRule="exact"/>
        <w:ind w:firstLine="624" w:firstLineChars="200"/>
        <w:rPr>
          <w:rFonts w:hint="eastAsia" w:ascii="仿宋_GB2312" w:hAnsi="宋体" w:eastAsia="仿宋_GB2312" w:cs="仿宋_GB2312"/>
          <w:sz w:val="32"/>
          <w:szCs w:val="32"/>
        </w:rPr>
      </w:pPr>
      <w:r>
        <w:rPr>
          <w:rFonts w:hint="eastAsia" w:ascii="仿宋_GB2312" w:hAnsi="仿宋_GB2312" w:eastAsia="仿宋_GB2312" w:cs="仿宋_GB2312"/>
          <w:kern w:val="0"/>
          <w:sz w:val="32"/>
          <w:szCs w:val="32"/>
          <w:lang w:eastAsia="zh-CN"/>
        </w:rPr>
        <w:t>2018</w:t>
      </w:r>
      <w:r>
        <w:rPr>
          <w:rFonts w:hint="eastAsia" w:ascii="仿宋_GB2312" w:hAnsi="仿宋_GB2312" w:eastAsia="仿宋_GB2312" w:cs="仿宋_GB2312"/>
          <w:kern w:val="0"/>
          <w:sz w:val="32"/>
          <w:szCs w:val="32"/>
        </w:rPr>
        <w:t>年期末，</w:t>
      </w:r>
      <w:r>
        <w:rPr>
          <w:rFonts w:hint="eastAsia" w:ascii="仿宋_GB2312" w:eastAsia="仿宋_GB2312"/>
          <w:sz w:val="32"/>
          <w:szCs w:val="32"/>
          <w:lang w:eastAsia="zh-CN"/>
        </w:rPr>
        <w:t>南乐县民宗局</w:t>
      </w:r>
      <w:r>
        <w:rPr>
          <w:rFonts w:hint="eastAsia" w:ascii="仿宋_GB2312" w:hAnsi="仿宋_GB2312" w:eastAsia="仿宋_GB2312" w:cs="仿宋_GB2312"/>
          <w:kern w:val="0"/>
          <w:sz w:val="32"/>
          <w:szCs w:val="32"/>
        </w:rPr>
        <w:t>固定资产总额</w:t>
      </w:r>
      <w:r>
        <w:rPr>
          <w:rFonts w:hint="eastAsia" w:ascii="仿宋_GB2312" w:hAnsi="仿宋_GB2312" w:eastAsia="仿宋_GB2312" w:cs="仿宋_GB2312"/>
          <w:kern w:val="0"/>
          <w:sz w:val="32"/>
          <w:szCs w:val="32"/>
          <w:lang w:val="en-US" w:eastAsia="zh-CN"/>
        </w:rPr>
        <w:t>38570</w:t>
      </w:r>
      <w:r>
        <w:rPr>
          <w:rFonts w:hint="eastAsia" w:ascii="仿宋_GB2312" w:hAnsi="仿宋_GB2312" w:eastAsia="仿宋_GB2312" w:cs="仿宋_GB2312"/>
          <w:kern w:val="0"/>
          <w:sz w:val="32"/>
          <w:szCs w:val="32"/>
        </w:rPr>
        <w:t>万元，其中，房屋建筑物</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万元，车辆</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共有车辆</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辆；</w:t>
      </w:r>
      <w:r>
        <w:rPr>
          <w:rFonts w:hint="eastAsia" w:ascii="仿宋_GB2312" w:hAnsi="仿宋_GB2312" w:eastAsia="仿宋_GB2312" w:cs="仿宋_GB2312"/>
          <w:sz w:val="32"/>
          <w:szCs w:val="32"/>
        </w:rPr>
        <w:t>单价50万元以上通用设备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台（套）</w:t>
      </w:r>
      <w:r>
        <w:rPr>
          <w:rFonts w:hint="eastAsia" w:ascii="仿宋_GB2312" w:hAnsi="宋体" w:eastAsia="仿宋_GB2312" w:cs="仿宋_GB2312"/>
          <w:sz w:val="32"/>
          <w:szCs w:val="32"/>
        </w:rPr>
        <w:t>。</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（五）关于预算部门构成说明</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年我单位按照市财政预算公开要求，将所属预算单位全部纳入预算公开范围。</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adjustRightInd w:val="0"/>
        <w:snapToGrid w:val="0"/>
        <w:spacing w:line="590" w:lineRule="exact"/>
        <w:jc w:val="center"/>
        <w:rPr>
          <w:rFonts w:ascii="方正小标宋简体" w:hAnsi="仿宋_GB2312" w:eastAsia="方正小标宋简体" w:cs="仿宋_GB2312"/>
          <w:sz w:val="44"/>
          <w:szCs w:val="44"/>
        </w:rPr>
      </w:pPr>
    </w:p>
    <w:p>
      <w:pPr>
        <w:adjustRightInd w:val="0"/>
        <w:snapToGrid w:val="0"/>
        <w:spacing w:line="59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第三部分 名词解释</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一、财政拨款收入：是指</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级财政当年拨付的资金。</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二、事业收入：是指事业单位开展专业活动及辅助活动所取 得的收入。</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三、其他收入：是指部门取得的除“财政拨款”、“事业收入”、“事业单位经营收入”等以外的收入。 </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四、基本支出：是指为保障机构正常运转、完成日常工作任务所必需的开支，其内容包括人员经费和日常公用经费两部分。</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五、项目支出：是指在基本支出之外，为完成特定的行政工作任务或事业发展目标所发生的支出。</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三公”经费：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insoku w:val="0"/>
        <w:overflowPunct w:val="0"/>
        <w:autoSpaceDE w:val="0"/>
        <w:autoSpaceDN w:val="0"/>
        <w:adjustRightInd w:val="0"/>
        <w:snapToGrid w:val="0"/>
        <w:spacing w:line="590" w:lineRule="exact"/>
        <w:ind w:firstLine="624" w:firstLineChars="200"/>
        <w:rPr>
          <w:rFonts w:hint="eastAsia" w:ascii="仿宋_GB2312" w:hAnsi="仿宋_GB2312" w:eastAsia="仿宋_GB2312" w:cs="仿宋_GB2312"/>
          <w:sz w:val="32"/>
          <w:szCs w:val="32"/>
        </w:rPr>
      </w:pPr>
      <w:r>
        <w:rPr>
          <w:rFonts w:hint="eastAsia" w:ascii="仿宋_GB2312" w:hAnsi="宋体" w:eastAsia="仿宋_GB2312" w:cs="Courier New"/>
          <w:sz w:val="32"/>
          <w:szCs w:val="32"/>
        </w:rPr>
        <w:t>七、机关运行经费：是指为保障行政</w:t>
      </w:r>
      <w:r>
        <w:rPr>
          <w:rFonts w:hint="eastAsia" w:ascii="仿宋_GB2312" w:hAnsi="仿宋_GB2312" w:eastAsia="仿宋_GB2312" w:cs="仿宋_GB2312"/>
          <w:sz w:val="32"/>
          <w:szCs w:val="32"/>
        </w:rPr>
        <w:t>机构正常运转及正常履职需要的办公费、水电费、日常维修、物业费、维修费、差旅费、</w:t>
      </w:r>
      <w:r>
        <w:rPr>
          <w:rFonts w:hint="eastAsia" w:ascii="仿宋_GB2312" w:hAnsi="宋体" w:eastAsia="仿宋_GB2312" w:cs="Courier New"/>
          <w:sz w:val="32"/>
          <w:szCs w:val="32"/>
        </w:rPr>
        <w:t>公务用车运行维护费以及其他费用</w:t>
      </w:r>
      <w:r>
        <w:rPr>
          <w:rFonts w:hint="eastAsia" w:ascii="仿宋_GB2312" w:hAnsi="仿宋_GB2312" w:eastAsia="仿宋_GB2312" w:cs="仿宋_GB2312"/>
          <w:sz w:val="32"/>
          <w:szCs w:val="32"/>
        </w:rPr>
        <w:t>等支出。</w:t>
      </w:r>
    </w:p>
    <w:p>
      <w:pPr>
        <w:kinsoku w:val="0"/>
        <w:overflowPunct w:val="0"/>
        <w:autoSpaceDE w:val="0"/>
        <w:autoSpaceDN w:val="0"/>
        <w:adjustRightInd w:val="0"/>
        <w:snapToGrid w:val="0"/>
        <w:spacing w:line="590" w:lineRule="exact"/>
        <w:ind w:firstLine="624" w:firstLineChars="200"/>
        <w:rPr>
          <w:rFonts w:hint="eastAsia" w:ascii="仿宋_GB2312" w:hAnsi="仿宋_GB2312" w:eastAsia="仿宋_GB2312" w:cs="仿宋_GB2312"/>
          <w:sz w:val="32"/>
          <w:szCs w:val="32"/>
        </w:rPr>
      </w:pPr>
    </w:p>
    <w:p>
      <w:pPr>
        <w:kinsoku w:val="0"/>
        <w:overflowPunct w:val="0"/>
        <w:autoSpaceDE w:val="0"/>
        <w:autoSpaceDN w:val="0"/>
        <w:adjustRightInd w:val="0"/>
        <w:snapToGrid w:val="0"/>
        <w:spacing w:line="590" w:lineRule="exact"/>
        <w:ind w:firstLine="624"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r>
        <w:rPr>
          <w:rFonts w:hint="eastAsia" w:ascii="仿宋_GB2312" w:eastAsia="仿宋_GB2312"/>
          <w:b/>
          <w:bCs/>
          <w:sz w:val="32"/>
          <w:szCs w:val="32"/>
          <w:lang w:eastAsia="zh-CN"/>
        </w:rPr>
        <w:t>南乐县民族宗教事务局</w:t>
      </w:r>
      <w:r>
        <w:rPr>
          <w:rFonts w:hint="eastAsia" w:ascii="仿宋_GB2312" w:hAnsi="仿宋_GB2312" w:eastAsia="仿宋_GB2312" w:cs="仿宋_GB2312"/>
          <w:b/>
          <w:bCs/>
          <w:sz w:val="32"/>
          <w:szCs w:val="32"/>
          <w:lang w:eastAsia="zh-CN"/>
        </w:rPr>
        <w:t>2019</w:t>
      </w:r>
      <w:r>
        <w:rPr>
          <w:rFonts w:hint="eastAsia" w:ascii="仿宋_GB2312" w:hAnsi="仿宋_GB2312" w:eastAsia="仿宋_GB2312" w:cs="仿宋_GB2312"/>
          <w:b/>
          <w:bCs/>
          <w:sz w:val="32"/>
          <w:szCs w:val="32"/>
        </w:rPr>
        <w:t>年度部门预算表</w:t>
      </w:r>
    </w:p>
    <w:p>
      <w:pPr>
        <w:adjustRightInd w:val="0"/>
        <w:snapToGrid w:val="0"/>
        <w:spacing w:line="590" w:lineRule="exact"/>
        <w:ind w:firstLine="624" w:firstLineChars="200"/>
        <w:jc w:val="left"/>
        <w:rPr>
          <w:rFonts w:ascii="仿宋_GB2312" w:hAnsi="仿宋_GB2312" w:eastAsia="仿宋_GB2312" w:cs="仿宋_GB2312"/>
          <w:sz w:val="32"/>
          <w:szCs w:val="32"/>
        </w:rPr>
      </w:pPr>
    </w:p>
    <w:p>
      <w:pPr>
        <w:adjustRightInd w:val="0"/>
        <w:snapToGrid w:val="0"/>
        <w:spacing w:line="590" w:lineRule="exact"/>
        <w:ind w:firstLine="624" w:firstLineChars="200"/>
        <w:jc w:val="left"/>
        <w:rPr>
          <w:rFonts w:ascii="仿宋_GB2312" w:hAnsi="仿宋_GB2312" w:eastAsia="仿宋_GB2312" w:cs="仿宋_GB2312"/>
          <w:sz w:val="32"/>
          <w:szCs w:val="32"/>
        </w:rPr>
      </w:pPr>
    </w:p>
    <w:p>
      <w:pPr>
        <w:adjustRightInd w:val="0"/>
        <w:snapToGrid w:val="0"/>
        <w:spacing w:line="590" w:lineRule="exact"/>
        <w:ind w:firstLine="404" w:firstLineChars="200"/>
        <w:jc w:val="left"/>
        <w:rPr>
          <w:rFonts w:ascii="仿宋_GB2312" w:hAnsi="仿宋_GB2312" w:eastAsia="仿宋_GB2312" w:cs="仿宋_GB2312"/>
        </w:rPr>
      </w:pPr>
    </w:p>
    <w:sectPr>
      <w:pgSz w:w="11906" w:h="16838"/>
      <w:pgMar w:top="2154" w:right="1474" w:bottom="1757" w:left="1587" w:header="851" w:footer="992" w:gutter="0"/>
      <w:cols w:space="0" w:num="1"/>
      <w:docGrid w:type="linesAndChars" w:linePitch="312"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DDBCFD"/>
    <w:multiLevelType w:val="singleLevel"/>
    <w:tmpl w:val="EEDDBCFD"/>
    <w:lvl w:ilvl="0" w:tentative="0">
      <w:start w:val="1"/>
      <w:numFmt w:val="chineseCounting"/>
      <w:suff w:val="nothing"/>
      <w:lvlText w:val="（%1）"/>
      <w:lvlJc w:val="left"/>
      <w:rPr>
        <w:rFonts w:hint="eastAsia"/>
      </w:rPr>
    </w:lvl>
  </w:abstractNum>
  <w:abstractNum w:abstractNumId="1">
    <w:nsid w:val="5A796DEC"/>
    <w:multiLevelType w:val="singleLevel"/>
    <w:tmpl w:val="5A796DEC"/>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1"/>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DD26A9"/>
    <w:rsid w:val="00010CB3"/>
    <w:rsid w:val="002D363C"/>
    <w:rsid w:val="00314E2E"/>
    <w:rsid w:val="003B6EEF"/>
    <w:rsid w:val="004004DB"/>
    <w:rsid w:val="004106B6"/>
    <w:rsid w:val="00655076"/>
    <w:rsid w:val="007B0E3C"/>
    <w:rsid w:val="008904E1"/>
    <w:rsid w:val="00917E00"/>
    <w:rsid w:val="00964446"/>
    <w:rsid w:val="00B24E91"/>
    <w:rsid w:val="00C014F8"/>
    <w:rsid w:val="00C06F25"/>
    <w:rsid w:val="00C72798"/>
    <w:rsid w:val="00C86003"/>
    <w:rsid w:val="00CF7164"/>
    <w:rsid w:val="00DC086B"/>
    <w:rsid w:val="00E20BBA"/>
    <w:rsid w:val="00E365D0"/>
    <w:rsid w:val="00EE4AB2"/>
    <w:rsid w:val="00F3603A"/>
    <w:rsid w:val="05474990"/>
    <w:rsid w:val="07B27637"/>
    <w:rsid w:val="09765BCB"/>
    <w:rsid w:val="0BFC12C2"/>
    <w:rsid w:val="0C2629CC"/>
    <w:rsid w:val="1272042A"/>
    <w:rsid w:val="13DF2EB8"/>
    <w:rsid w:val="14E074A9"/>
    <w:rsid w:val="16642DE9"/>
    <w:rsid w:val="170A3FC4"/>
    <w:rsid w:val="17591265"/>
    <w:rsid w:val="18C753B9"/>
    <w:rsid w:val="190A7CCD"/>
    <w:rsid w:val="20770ABE"/>
    <w:rsid w:val="20DD26A9"/>
    <w:rsid w:val="22452775"/>
    <w:rsid w:val="262C0377"/>
    <w:rsid w:val="2C27308D"/>
    <w:rsid w:val="2D97621C"/>
    <w:rsid w:val="2EEF770D"/>
    <w:rsid w:val="30262645"/>
    <w:rsid w:val="336819DE"/>
    <w:rsid w:val="37590B63"/>
    <w:rsid w:val="39841043"/>
    <w:rsid w:val="3ACD08DD"/>
    <w:rsid w:val="3F7C19DA"/>
    <w:rsid w:val="40442497"/>
    <w:rsid w:val="41BE2B2A"/>
    <w:rsid w:val="41FF356C"/>
    <w:rsid w:val="44BA6193"/>
    <w:rsid w:val="4BC00A7C"/>
    <w:rsid w:val="4D316DC9"/>
    <w:rsid w:val="4D662DC1"/>
    <w:rsid w:val="4E046F84"/>
    <w:rsid w:val="4E9835A9"/>
    <w:rsid w:val="52E0623F"/>
    <w:rsid w:val="536E2BD1"/>
    <w:rsid w:val="58A1343C"/>
    <w:rsid w:val="59486384"/>
    <w:rsid w:val="5966555F"/>
    <w:rsid w:val="5C682E60"/>
    <w:rsid w:val="5E4E29D4"/>
    <w:rsid w:val="5FB86371"/>
    <w:rsid w:val="5FC5627C"/>
    <w:rsid w:val="60010566"/>
    <w:rsid w:val="667A2059"/>
    <w:rsid w:val="67545B2D"/>
    <w:rsid w:val="68697BD4"/>
    <w:rsid w:val="69437D6C"/>
    <w:rsid w:val="6A4F2066"/>
    <w:rsid w:val="6AF76E06"/>
    <w:rsid w:val="6E35646A"/>
    <w:rsid w:val="6EA86553"/>
    <w:rsid w:val="711E0931"/>
    <w:rsid w:val="74DA7754"/>
    <w:rsid w:val="78093E65"/>
    <w:rsid w:val="7BEB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Theme="minorEastAsia" w:cstheme="minorBidi"/>
      <w:kern w:val="2"/>
      <w:sz w:val="18"/>
      <w:szCs w:val="18"/>
    </w:rPr>
  </w:style>
  <w:style w:type="character" w:customStyle="1" w:styleId="7">
    <w:name w:val="页脚 Char"/>
    <w:basedOn w:val="5"/>
    <w:link w:val="2"/>
    <w:qFormat/>
    <w:uiPriority w:val="0"/>
    <w:rPr>
      <w:rFonts w:ascii="Calibri" w:hAnsi="Calibr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9</Pages>
  <Words>436</Words>
  <Characters>2487</Characters>
  <Lines>20</Lines>
  <Paragraphs>5</Paragraphs>
  <TotalTime>4</TotalTime>
  <ScaleCrop>false</ScaleCrop>
  <LinksUpToDate>false</LinksUpToDate>
  <CharactersWithSpaces>2918</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2018-01-04T09:29:00Z</dcterms:created>
  <dc:creator>Administrator</dc:creator>
  <cp:lastModifiedBy>跳跳糖</cp:lastModifiedBy>
  <cp:lastPrinted>2020-01-01T07:55:00Z</cp:lastPrinted>
  <dcterms:modified xsi:type="dcterms:W3CDTF">2021-06-10T03:16:54Z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829F211FE52F431F9008F84E1F144A72</vt:lpwstr>
  </property>
</Properties>
</file>