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乐编〔2019〕55</w:t>
      </w:r>
      <w:bookmarkStart w:id="0" w:name="_GoBack"/>
      <w:bookmarkEnd w:id="0"/>
      <w:r>
        <w:rPr>
          <w:rFonts w:hint="eastAsia" w:ascii="仿宋_GB2312" w:hAnsi="仿宋_GB2312" w:eastAsia="仿宋_GB2312" w:cs="仿宋_GB2312"/>
          <w:sz w:val="32"/>
          <w:szCs w:val="32"/>
          <w:lang w:val="en-US" w:eastAsia="zh-CN"/>
        </w:rPr>
        <w:t>号</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中共南乐县委机构编制委员会</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关于印发南乐县乡镇政府权责清单目录的通   知</w:t>
      </w:r>
    </w:p>
    <w:p>
      <w:pPr>
        <w:jc w:val="center"/>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80" w:lineRule="exact"/>
        <w:textAlignment w:val="auto"/>
        <w:rPr>
          <w:rFonts w:hint="eastAsia" w:ascii="仿宋_GB2312" w:hAnsi="仿宋_GB2312" w:eastAsia="仿宋_GB2312" w:cs="仿宋_GB2312"/>
          <w:sz w:val="32"/>
          <w:szCs w:val="32"/>
          <w:lang w:val="en-US" w:eastAsia="zh-CN"/>
        </w:rPr>
      </w:pPr>
      <w:r>
        <w:rPr>
          <w:rFonts w:hint="eastAsia" w:ascii="仿宋_GB2312" w:eastAsia="仿宋_GB2312" w:cs="仿宋_GB2312"/>
          <w:color w:val="000000"/>
          <w:kern w:val="0"/>
          <w:sz w:val="32"/>
          <w:szCs w:val="32"/>
        </w:rPr>
        <w:t>各乡</w:t>
      </w:r>
      <w:r>
        <w:rPr>
          <w:rFonts w:hint="eastAsia" w:ascii="仿宋_GB2312" w:eastAsia="仿宋_GB2312" w:cs="仿宋_GB2312"/>
          <w:color w:val="000000"/>
          <w:kern w:val="0"/>
          <w:sz w:val="32"/>
          <w:szCs w:val="32"/>
          <w:lang w:eastAsia="zh-CN"/>
        </w:rPr>
        <w:t>（</w:t>
      </w:r>
      <w:r>
        <w:rPr>
          <w:rFonts w:hint="eastAsia" w:ascii="仿宋_GB2312" w:eastAsia="仿宋_GB2312" w:cs="仿宋_GB2312"/>
          <w:color w:val="000000"/>
          <w:kern w:val="0"/>
          <w:sz w:val="32"/>
          <w:szCs w:val="32"/>
        </w:rPr>
        <w:t>镇</w:t>
      </w:r>
      <w:r>
        <w:rPr>
          <w:rFonts w:hint="eastAsia" w:ascii="仿宋_GB2312" w:eastAsia="仿宋_GB2312" w:cs="仿宋_GB2312"/>
          <w:color w:val="000000"/>
          <w:kern w:val="0"/>
          <w:sz w:val="32"/>
          <w:szCs w:val="32"/>
          <w:lang w:eastAsia="zh-CN"/>
        </w:rPr>
        <w:t>）党委、</w:t>
      </w:r>
      <w:r>
        <w:rPr>
          <w:rFonts w:hint="eastAsia" w:ascii="仿宋_GB2312" w:eastAsia="仿宋_GB2312" w:cs="仿宋_GB2312"/>
          <w:color w:val="000000"/>
          <w:kern w:val="0"/>
          <w:sz w:val="32"/>
          <w:szCs w:val="32"/>
        </w:rPr>
        <w:t>人民政府</w:t>
      </w:r>
      <w:r>
        <w:rPr>
          <w:rFonts w:hint="eastAsia" w:ascii="仿宋_GB2312" w:eastAsia="仿宋_GB2312" w:cs="仿宋_GB2312"/>
          <w:color w:val="000000"/>
          <w:kern w:val="0"/>
          <w:sz w:val="32"/>
          <w:szCs w:val="32"/>
          <w:lang w:eastAsia="zh-CN"/>
        </w:rPr>
        <w:t>，</w:t>
      </w:r>
      <w:r>
        <w:rPr>
          <w:rFonts w:hint="eastAsia" w:ascii="仿宋_GB2312" w:eastAsia="仿宋_GB2312" w:cs="仿宋_GB2312"/>
          <w:color w:val="000000"/>
          <w:kern w:val="0"/>
          <w:sz w:val="32"/>
          <w:szCs w:val="32"/>
        </w:rPr>
        <w:t>县直各单位</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w:t>
      </w:r>
      <w:r>
        <w:rPr>
          <w:rFonts w:hint="eastAsia" w:ascii="仿宋_GB2312" w:hAnsi="仿宋_GB2312" w:eastAsia="仿宋_GB2312" w:cs="仿宋_GB2312"/>
          <w:color w:val="000000"/>
          <w:spacing w:val="10"/>
          <w:kern w:val="0"/>
          <w:sz w:val="32"/>
          <w:szCs w:val="32"/>
        </w:rPr>
        <w:t>根据《中共濮阳市委办公室 濮阳市人民政府办公室关于印发〈南乐县乡镇机构改革方案〉的通知》（濮办文〔</w:t>
      </w:r>
      <w:r>
        <w:rPr>
          <w:rFonts w:ascii="Times New Roman" w:hAnsi="Times New Roman" w:eastAsia="仿宋_GB2312"/>
          <w:color w:val="000000"/>
          <w:spacing w:val="10"/>
          <w:kern w:val="0"/>
          <w:sz w:val="32"/>
          <w:szCs w:val="32"/>
        </w:rPr>
        <w:t>2019</w:t>
      </w:r>
      <w:r>
        <w:rPr>
          <w:rFonts w:hint="eastAsia" w:ascii="仿宋_GB2312" w:hAnsi="仿宋_GB2312" w:eastAsia="仿宋_GB2312" w:cs="仿宋_GB2312"/>
          <w:color w:val="000000"/>
          <w:spacing w:val="10"/>
          <w:kern w:val="0"/>
          <w:sz w:val="32"/>
          <w:szCs w:val="32"/>
        </w:rPr>
        <w:t>〕</w:t>
      </w:r>
      <w:r>
        <w:rPr>
          <w:rFonts w:ascii="Times New Roman" w:hAnsi="Times New Roman" w:eastAsia="仿宋_GB2312"/>
          <w:color w:val="000000"/>
          <w:spacing w:val="10"/>
          <w:kern w:val="0"/>
          <w:sz w:val="32"/>
          <w:szCs w:val="32"/>
        </w:rPr>
        <w:t>77</w:t>
      </w:r>
      <w:r>
        <w:rPr>
          <w:rFonts w:hint="eastAsia" w:ascii="仿宋_GB2312" w:hAnsi="仿宋_GB2312" w:eastAsia="仿宋_GB2312" w:cs="仿宋_GB2312"/>
          <w:color w:val="000000"/>
          <w:spacing w:val="10"/>
          <w:kern w:val="0"/>
          <w:sz w:val="32"/>
          <w:szCs w:val="32"/>
        </w:rPr>
        <w:t>号）</w:t>
      </w:r>
      <w:r>
        <w:rPr>
          <w:rFonts w:hint="eastAsia" w:ascii="仿宋_GB2312" w:hAnsi="仿宋_GB2312" w:eastAsia="仿宋_GB2312" w:cs="仿宋_GB2312"/>
          <w:sz w:val="32"/>
          <w:szCs w:val="32"/>
          <w:lang w:val="en-US" w:eastAsia="zh-CN"/>
        </w:rPr>
        <w:t>有关精神，结合我县向乡镇放权赋权工作情况，为进一步规范权力运行，经过对乡镇政府行政权力进行全面梳理，形成了乡镇政府行政权力目录，列入乡镇政府行政权力目录行政权力141项，其中：行政许可3项、行政处罚76项、行政检查6项、行政确认2项、其他职权54项。</w:t>
      </w: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乡镇政府要按照权责清单目录行使职权，正确履行职能，规范行使权力，没有列入目录的行政权力一律不得实施或者变相实施，不得变相行使已取消的权利事项，不得擅自取消、转移权利和责任。乡镇政府权责清单实行动态管理，确需调整的权责事项，要严格按照以下程序调整：行政权利（责任）事项新增、取消、下放或变更的，由行政权利实施县直部门或乡镇提出调整意见，经县委编办初审、市司法局合法性审查后以县委编办文件印发并向社会公布，每年向县委编委会议报告权责清单调整情况。</w:t>
      </w: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附件：</w:t>
      </w:r>
      <w:r>
        <w:rPr>
          <w:rFonts w:hint="eastAsia" w:ascii="仿宋_GB2312" w:hAnsi="仿宋_GB2312" w:eastAsia="仿宋_GB2312" w:cs="仿宋_GB2312"/>
          <w:sz w:val="32"/>
          <w:szCs w:val="32"/>
          <w:lang w:val="en-US" w:eastAsia="zh-CN"/>
        </w:rPr>
        <w:t>《南乐县乡镇政府权责清单目录》</w:t>
      </w: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80" w:lineRule="exact"/>
        <w:ind w:firstLine="640" w:firstLineChars="200"/>
        <w:textAlignment w:val="auto"/>
        <w:rPr>
          <w:rFonts w:hint="default" w:ascii="仿宋_GB2312" w:hAnsi="仿宋_GB2312" w:eastAsia="仿宋_GB2312" w:cs="仿宋_GB2312"/>
          <w:sz w:val="32"/>
          <w:szCs w:val="32"/>
          <w:lang w:val="en-US" w:eastAsia="zh-CN"/>
        </w:rPr>
      </w:pPr>
    </w:p>
    <w:p>
      <w:pPr>
        <w:wordWrap w:val="0"/>
        <w:jc w:val="center"/>
        <w:rPr>
          <w:rFonts w:hint="eastAsia" w:ascii="仿宋_GB2312" w:hAnsi="仿宋_GB2312" w:eastAsia="仿宋_GB2312" w:cs="仿宋_GB2312"/>
          <w:kern w:val="0"/>
          <w:sz w:val="32"/>
          <w:szCs w:val="22"/>
          <w:lang w:val="en-US" w:eastAsia="zh-CN" w:bidi="ar-SA"/>
        </w:rPr>
      </w:pPr>
      <w:r>
        <w:rPr>
          <w:rFonts w:hint="eastAsia" w:ascii="仿宋_GB2312" w:hAnsi="仿宋_GB2312" w:eastAsia="仿宋_GB2312" w:cs="仿宋_GB2312"/>
          <w:kern w:val="0"/>
          <w:sz w:val="32"/>
          <w:szCs w:val="22"/>
          <w:lang w:val="en-US" w:eastAsia="zh-CN" w:bidi="ar-SA"/>
        </w:rPr>
        <w:t xml:space="preserve">              中共南乐县委机构编制委员会 </w:t>
      </w:r>
    </w:p>
    <w:p>
      <w:pPr>
        <w:rPr>
          <w:rFonts w:hint="eastAsia" w:ascii="仿宋_GB2312" w:hAnsi="仿宋_GB2312" w:eastAsia="仿宋_GB2312" w:cs="仿宋_GB2312"/>
          <w:kern w:val="0"/>
          <w:sz w:val="32"/>
          <w:szCs w:val="22"/>
          <w:lang w:val="en-US" w:eastAsia="zh-CN" w:bidi="ar-SA"/>
        </w:rPr>
      </w:pPr>
      <w:r>
        <w:rPr>
          <w:rFonts w:hint="eastAsia" w:ascii="仿宋_GB2312" w:hAnsi="仿宋_GB2312" w:eastAsia="仿宋_GB2312" w:cs="仿宋_GB2312"/>
          <w:kern w:val="0"/>
          <w:sz w:val="32"/>
          <w:szCs w:val="22"/>
          <w:lang w:val="en-US" w:eastAsia="zh-CN" w:bidi="ar-SA"/>
        </w:rPr>
        <w:t xml:space="preserve">                          2019年12月20日</w:t>
      </w:r>
    </w:p>
    <w:p>
      <w:pPr>
        <w:pStyle w:val="6"/>
        <w:spacing w:line="598" w:lineRule="atLeast"/>
        <w:ind w:firstLine="639"/>
        <w:rPr>
          <w:rFonts w:hint="eastAsia" w:ascii="仿宋_GB2312" w:hAnsi="宋体" w:eastAsia="仿宋_GB2312"/>
          <w:sz w:val="32"/>
          <w:szCs w:val="32"/>
        </w:rPr>
      </w:pPr>
    </w:p>
    <w:p>
      <w:pPr>
        <w:pStyle w:val="6"/>
        <w:spacing w:line="598" w:lineRule="atLeast"/>
        <w:ind w:firstLine="639"/>
        <w:rPr>
          <w:rFonts w:hint="eastAsia" w:ascii="仿宋_GB2312" w:hAnsi="宋体" w:eastAsia="仿宋_GB2312"/>
          <w:sz w:val="32"/>
          <w:szCs w:val="32"/>
        </w:rPr>
      </w:pPr>
    </w:p>
    <w:p>
      <w:pPr>
        <w:pStyle w:val="6"/>
        <w:spacing w:line="598" w:lineRule="atLeast"/>
        <w:ind w:firstLine="639"/>
        <w:rPr>
          <w:rFonts w:hint="eastAsia" w:ascii="仿宋_GB2312" w:hAnsi="宋体" w:eastAsia="仿宋_GB2312"/>
          <w:sz w:val="32"/>
          <w:szCs w:val="32"/>
        </w:rPr>
      </w:pPr>
    </w:p>
    <w:p>
      <w:pPr>
        <w:pStyle w:val="6"/>
        <w:spacing w:line="598" w:lineRule="atLeast"/>
        <w:ind w:firstLine="639"/>
        <w:rPr>
          <w:rFonts w:hint="eastAsia" w:ascii="仿宋_GB2312" w:hAnsi="宋体" w:eastAsia="仿宋_GB2312"/>
          <w:sz w:val="32"/>
          <w:szCs w:val="32"/>
        </w:rPr>
      </w:pPr>
    </w:p>
    <w:p>
      <w:pPr>
        <w:pStyle w:val="6"/>
        <w:spacing w:line="598" w:lineRule="atLeast"/>
        <w:ind w:firstLine="639"/>
        <w:rPr>
          <w:rFonts w:hint="eastAsia" w:ascii="仿宋_GB2312" w:hAnsi="宋体" w:eastAsia="仿宋_GB2312"/>
          <w:sz w:val="32"/>
          <w:szCs w:val="32"/>
        </w:rPr>
      </w:pPr>
    </w:p>
    <w:p>
      <w:pPr>
        <w:pStyle w:val="6"/>
        <w:spacing w:line="598" w:lineRule="atLeas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南乐县乡镇政府权责清单目录</w:t>
      </w:r>
    </w:p>
    <w:p>
      <w:pPr>
        <w:pStyle w:val="6"/>
        <w:widowControl/>
        <w:numPr>
          <w:ilvl w:val="0"/>
          <w:numId w:val="0"/>
        </w:numPr>
        <w:spacing w:line="598" w:lineRule="atLeast"/>
        <w:jc w:val="both"/>
        <w:rPr>
          <w:rFonts w:hint="eastAsia" w:ascii="仿宋_GB2312" w:hAnsi="仿宋_GB2312" w:eastAsia="仿宋_GB2312" w:cs="仿宋_GB2312"/>
          <w:sz w:val="32"/>
          <w:szCs w:val="32"/>
          <w:lang w:val="en-US" w:eastAsia="zh-CN"/>
        </w:rPr>
      </w:pPr>
    </w:p>
    <w:p>
      <w:pPr>
        <w:pStyle w:val="6"/>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一、行政许可（3项）</w:t>
      </w:r>
    </w:p>
    <w:p>
      <w:pPr>
        <w:pStyle w:val="6"/>
        <w:keepNext w:val="0"/>
        <w:keepLines w:val="0"/>
        <w:pageBreakBefore w:val="0"/>
        <w:widowControl/>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乡村建设规划许可证核发</w:t>
      </w:r>
    </w:p>
    <w:p>
      <w:pPr>
        <w:pStyle w:val="6"/>
        <w:keepNext w:val="0"/>
        <w:keepLines w:val="0"/>
        <w:pageBreakBefore w:val="0"/>
        <w:widowControl/>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村镇内住宅建设开工核准</w:t>
      </w:r>
    </w:p>
    <w:p>
      <w:pPr>
        <w:pStyle w:val="6"/>
        <w:keepNext w:val="0"/>
        <w:keepLines w:val="0"/>
        <w:pageBreakBefore w:val="0"/>
        <w:widowControl/>
        <w:numPr>
          <w:ilvl w:val="0"/>
          <w:numId w:val="1"/>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适龄儿童、少年延缓入学或者休学批准</w:t>
      </w:r>
    </w:p>
    <w:p>
      <w:pPr>
        <w:pStyle w:val="6"/>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二、行政处罚（76项）</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未取得建设工程规划许可证或者未按照建设工程规划许可证的规定进行建设的处罚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建设单位或者个人未经批准进行临时建设的处罚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建设单位或者个人未按照批准内容进行临时建设的处罚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建设单位或者个人对临时建筑物、构筑物超过批准期限不拆除的处罚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临时占用耕地逾期不恢复种植条件的处罚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拒不履行或者不按照规定要求履行土地复垦义务的处罚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违反规定占用基本农田建窑、建房、建坟、挖砂、采石、采矿、取土、堆放固体废弃物或者从事其他活动破坏基本农田，毁坏种植条件的行为的处罚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违反规定占用耕地建窑、建坟或者擅自在耕地上建房、挖砂、采石、采矿、取土等，破坏种植条件，或者因开发土地造成土地荒漠化、盐渍化的处罚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在临时使用的土地上修建永久性建筑物、构筑物的处罚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农村村民未经批准或采取弄虚作假等手段骗取批准，非法占用土地建住宅的处罚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未经批准或者采取欺骗手段骗取批准，非法占用土地的处罚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违反人口和计划生育法律法规规定的处罚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擅自砍伐护堤护岸林木的处罚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从事影响河势稳定、危害河岸堤防安全和其他妨碍河道行洪活动的处罚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擅自在水利工程管理范围内进行建设或未按规定进行建设，建设阻断或损坏水利工程，未采取临时措施和修复或修建相应工程的处罚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擅自改变灌区灌排渠系、私开口门，拦截抢占水源的处罚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未经批准或者不按照采砂许可规定的区域、期限和作业方式进行采砂活动的处罚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未经批准占用农业灌溉水源、灌排工程设施，或者对原有灌溉用水、供水水源有不利影响的处罚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毁坏坝体、输泄水建筑物与设备以及擅自操作大坝的泄洪闸门、输水闸门及其他设备或干扰河道管理单位正常工作的处罚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侵占、破坏水源和抗旱设施的处罚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未经批准擅自取水的处罚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擅自改变河道河势自然控制点的处罚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侵占、毁坏水工程及堤防、护岸等有关设施，毁坏防汛、水文监测、水文地质监测设施的处罚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未经许可或者不按批准的方式在大坝管理和保护范围内修建码头、库叉、鱼塘、房屋等设施以及在库区内围垦、弃置垃圾的处罚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在水工程保护范围内，从事影响水工程运行和危害水工程安全的爆破、打井、采石、取土等活动的处罚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毁坏水文、测量、通信、动力、照明、道路、桥梁、消防、房屋等设施的处罚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未取得施工许可证或者开工报告未经批准擅自施工的处罚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当街排放生活污水的处罚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未经批准向城市排水管道加压排放污废水的处罚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违反规定从事危及城镇排水设施安全活动的处罚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排水户不按照污水排入排水管网许可证的要求排放污水的处罚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违反规定从事危及城镇污水处理设施安全活动的处罚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损坏城市绿化设施的处罚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未经同意擅自占用城市绿化用地的处罚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不服从公共绿地管理单位管理的商业、服务摊点的处罚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就树盖房，在绿地内或树木下搭灶生火，倾倒有害物质的处罚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损坏城市树木花草的处罚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在城市建筑物、设施以及树木上涂写、刻画或者未经批准张挂、张贴宣传品等的处罚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不履行卫生责任区清扫保洁义务或者不按规定清运、处理垃圾和粪便的处罚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运输液体、散装货物不作密封、包扎、覆盖，造成泄漏、遗撒的处罚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在城市人民政府规定的街道的临街建筑物的阳台和窗外，堆放、吊挂有碍市容物品的处罚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不按规定的时间、地点、方式，倾倒垃圾、粪便的处罚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未经批准擅自饲养家畜家禽影响市容和环境卫生的处罚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未经城市人民政府市容环境卫生行政主管部门同意，擅自设置大型户外广告，影响市容的处罚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未经城市人民政府市容环境卫生行政主管部门批准，擅自在街道两侧和公共场地堆放物料，搭建建筑物、构筑物或者其他设施，影响市容的处罚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未经批准擅自拆除环境卫生设施或者未按批准的拆迁方案进行拆迁的处罚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不符合城市容貌标准、环境卫生标准的建筑物或者设施的处罚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损坏各类环境卫生设施及其附属设施的处罚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不按规定及时清运、处理粪便的处罚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在城市道路或人行道上从事各类作业后，不清除杂物、渣土、污水淤泥的处罚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在露天场所和垃圾收集容器内焚烧树枝（叶）、垃圾或者其他物品的处罚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牲畜或者宠物的携带者对牲畜或者宠物的粪便不及时清除的处罚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摊点的经营者随地丢弃垃圾的处罚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未经批准从事城市生活垃圾经营性清扫、收集、运输或者处置活动的处罚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产生垃圾的单位和个人未按规定缴纳垃圾处置费的处罚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随地吐痰、便溺，乱扔果皮、纸屑和烟头等废弃物的处罚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将建筑垃圾混入生活垃圾的处罚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将危险废物混入建筑垃圾的处罚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擅自设立弃置场受纳建筑垃圾的处罚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处置建筑垃圾的单位在运输建筑垃圾过程中沿途丢弃、遗撒建筑垃圾的处罚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未经核准擅自处置建筑垃圾的处罚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任何单位和个人随意倾倒、抛撒或者堆放建筑垃圾的处罚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将工业、医疗等行业产生的有害固体废弃物混入城市生活垃圾的处罚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临街工地不设置护栏或者不作遮挡、停工场地不及时整理并作必要覆盖或者竣工后不及时清理和平整场地，影响市容和环境卫生的处罚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不按规定的地点、方式冲洗车辆，造成污水漫流、遗弃垃圾的处罚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随意倾倒、抛撒堆放城市生活垃圾的处罚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使用国家明令淘汰的用能设备或者生产工艺的处罚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擅自在江河、湖泊新建、改建或者扩大排污口的处罚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农村居民未经批准或者违反规划的规定建住宅的处罚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损坏村庄和集镇的房屋、公共设施的处罚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乱堆粪便、垃圾、柴草，破坏村容镇貌和环境卫生的处罚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擅自在村庄、集镇规划区内的街道、广场、市场和车站等场所修建临时建筑物、构筑物和其他设施的处罚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对未按法律规定送子女或被监护人就学接受义务教育，经教育仍拒绝送子女或被监护人就学的处罚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在乡、村庄规划区内未依法取得乡村建设规划许可证或者未按照乡村建设规划许可证的规定进行建设的处罚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单位拒绝建立或者擅自取消民兵组织，拒绝完成民兵工作任务的处罚</w:t>
      </w:r>
    </w:p>
    <w:p>
      <w:pPr>
        <w:pStyle w:val="6"/>
        <w:keepNext w:val="0"/>
        <w:keepLines w:val="0"/>
        <w:pageBreakBefore w:val="0"/>
        <w:widowControl/>
        <w:numPr>
          <w:ilvl w:val="0"/>
          <w:numId w:val="2"/>
        </w:numPr>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未经批准或采取弄虚作假等手段骗取批准，非法占用土地建住宅的处罚</w:t>
      </w:r>
    </w:p>
    <w:p>
      <w:pPr>
        <w:pStyle w:val="6"/>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三、行政检查（6项）</w:t>
      </w:r>
    </w:p>
    <w:p>
      <w:pPr>
        <w:pStyle w:val="6"/>
        <w:keepNext w:val="0"/>
        <w:keepLines w:val="0"/>
        <w:pageBreakBefore w:val="0"/>
        <w:widowControl/>
        <w:numPr>
          <w:ilvl w:val="0"/>
          <w:numId w:val="3"/>
        </w:numPr>
        <w:kinsoku/>
        <w:wordWrap/>
        <w:overflowPunct/>
        <w:topLinePunct w:val="0"/>
        <w:autoSpaceDE/>
        <w:autoSpaceDN/>
        <w:bidi w:val="0"/>
        <w:adjustRightInd/>
        <w:snapToGrid/>
        <w:spacing w:line="580" w:lineRule="exact"/>
        <w:ind w:left="0" w:leftChars="0" w:firstLine="620" w:firstLineChars="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 xml:space="preserve">对违反土地管理法律法规行为的监督  </w:t>
      </w:r>
    </w:p>
    <w:p>
      <w:pPr>
        <w:pStyle w:val="6"/>
        <w:keepNext w:val="0"/>
        <w:keepLines w:val="0"/>
        <w:pageBreakBefore w:val="0"/>
        <w:widowControl/>
        <w:numPr>
          <w:ilvl w:val="0"/>
          <w:numId w:val="3"/>
        </w:numPr>
        <w:kinsoku/>
        <w:wordWrap/>
        <w:overflowPunct/>
        <w:topLinePunct w:val="0"/>
        <w:autoSpaceDE/>
        <w:autoSpaceDN/>
        <w:bidi w:val="0"/>
        <w:adjustRightInd/>
        <w:snapToGrid/>
        <w:spacing w:line="580" w:lineRule="exact"/>
        <w:ind w:left="0" w:leftChars="0" w:firstLine="620" w:firstLineChars="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对入河排污口的监督检查</w:t>
      </w:r>
    </w:p>
    <w:p>
      <w:pPr>
        <w:pStyle w:val="6"/>
        <w:keepNext w:val="0"/>
        <w:keepLines w:val="0"/>
        <w:pageBreakBefore w:val="0"/>
        <w:widowControl/>
        <w:numPr>
          <w:ilvl w:val="0"/>
          <w:numId w:val="3"/>
        </w:numPr>
        <w:kinsoku/>
        <w:wordWrap/>
        <w:overflowPunct/>
        <w:topLinePunct w:val="0"/>
        <w:autoSpaceDE/>
        <w:autoSpaceDN/>
        <w:bidi w:val="0"/>
        <w:adjustRightInd/>
        <w:snapToGrid/>
        <w:spacing w:line="580" w:lineRule="exact"/>
        <w:ind w:left="0" w:leftChars="0" w:firstLine="620" w:firstLineChars="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查验流动人口婚育证明</w:t>
      </w:r>
    </w:p>
    <w:p>
      <w:pPr>
        <w:pStyle w:val="6"/>
        <w:keepNext w:val="0"/>
        <w:keepLines w:val="0"/>
        <w:pageBreakBefore w:val="0"/>
        <w:widowControl/>
        <w:numPr>
          <w:ilvl w:val="0"/>
          <w:numId w:val="3"/>
        </w:numPr>
        <w:kinsoku/>
        <w:wordWrap/>
        <w:overflowPunct/>
        <w:topLinePunct w:val="0"/>
        <w:autoSpaceDE/>
        <w:autoSpaceDN/>
        <w:bidi w:val="0"/>
        <w:adjustRightInd/>
        <w:snapToGrid/>
        <w:spacing w:line="580" w:lineRule="exact"/>
        <w:ind w:left="0" w:leftChars="0" w:firstLine="620" w:firstLineChars="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安全生产监督检查</w:t>
      </w:r>
    </w:p>
    <w:p>
      <w:pPr>
        <w:pStyle w:val="6"/>
        <w:keepNext w:val="0"/>
        <w:keepLines w:val="0"/>
        <w:pageBreakBefore w:val="0"/>
        <w:widowControl/>
        <w:numPr>
          <w:ilvl w:val="0"/>
          <w:numId w:val="3"/>
        </w:numPr>
        <w:kinsoku/>
        <w:wordWrap/>
        <w:overflowPunct/>
        <w:topLinePunct w:val="0"/>
        <w:autoSpaceDE/>
        <w:autoSpaceDN/>
        <w:bidi w:val="0"/>
        <w:adjustRightInd/>
        <w:snapToGrid/>
        <w:spacing w:line="580" w:lineRule="exact"/>
        <w:ind w:left="0" w:leftChars="0" w:firstLine="620" w:firstLineChars="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小作坊、小经营店和小摊点食品安全检查</w:t>
      </w:r>
    </w:p>
    <w:p>
      <w:pPr>
        <w:pStyle w:val="6"/>
        <w:keepNext w:val="0"/>
        <w:keepLines w:val="0"/>
        <w:pageBreakBefore w:val="0"/>
        <w:widowControl/>
        <w:numPr>
          <w:ilvl w:val="0"/>
          <w:numId w:val="3"/>
        </w:numPr>
        <w:kinsoku/>
        <w:wordWrap/>
        <w:overflowPunct/>
        <w:topLinePunct w:val="0"/>
        <w:autoSpaceDE/>
        <w:autoSpaceDN/>
        <w:bidi w:val="0"/>
        <w:adjustRightInd/>
        <w:snapToGrid/>
        <w:spacing w:line="580" w:lineRule="exact"/>
        <w:ind w:left="0" w:leftChars="0" w:firstLine="620" w:firstLineChars="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城市居民最低生活保障复核与审查</w:t>
      </w:r>
    </w:p>
    <w:p>
      <w:pPr>
        <w:pStyle w:val="6"/>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四、行政确认（2项）</w:t>
      </w:r>
    </w:p>
    <w:p>
      <w:pPr>
        <w:pStyle w:val="6"/>
        <w:keepNext w:val="0"/>
        <w:keepLines w:val="0"/>
        <w:pageBreakBefore w:val="0"/>
        <w:widowControl/>
        <w:numPr>
          <w:ilvl w:val="0"/>
          <w:numId w:val="4"/>
        </w:numPr>
        <w:kinsoku/>
        <w:wordWrap/>
        <w:overflowPunct/>
        <w:topLinePunct w:val="0"/>
        <w:autoSpaceDE/>
        <w:autoSpaceDN/>
        <w:bidi w:val="0"/>
        <w:adjustRightInd/>
        <w:snapToGrid/>
        <w:spacing w:line="580" w:lineRule="exact"/>
        <w:ind w:left="0" w:leftChars="0" w:firstLine="700" w:firstLineChars="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生育登记服务</w:t>
      </w:r>
    </w:p>
    <w:p>
      <w:pPr>
        <w:pStyle w:val="6"/>
        <w:keepNext w:val="0"/>
        <w:keepLines w:val="0"/>
        <w:pageBreakBefore w:val="0"/>
        <w:widowControl/>
        <w:numPr>
          <w:ilvl w:val="0"/>
          <w:numId w:val="4"/>
        </w:numPr>
        <w:kinsoku/>
        <w:wordWrap/>
        <w:overflowPunct/>
        <w:topLinePunct w:val="0"/>
        <w:autoSpaceDE/>
        <w:autoSpaceDN/>
        <w:bidi w:val="0"/>
        <w:adjustRightInd/>
        <w:snapToGrid/>
        <w:spacing w:line="580" w:lineRule="exact"/>
        <w:ind w:left="0" w:leftChars="0" w:firstLine="680" w:firstLineChars="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出具婚育证明</w:t>
      </w:r>
    </w:p>
    <w:p>
      <w:pPr>
        <w:pStyle w:val="6"/>
        <w:keepNext w:val="0"/>
        <w:keepLines w:val="0"/>
        <w:pageBreakBefore w:val="0"/>
        <w:widowControl/>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五、其他职权（54项）</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饲养动物强制免疫</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民间纠纷处理</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个人之间、个人与单位之间土地权属争议裁决</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农村土地承包经营权纠纷调解</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个人之间、个人与单位之间林木所有权、林地使用权争议裁决</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老年人优待证的办理</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职业供求信息发布</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就业失业登记</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农村五保供养服务不符合要求的处理</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安全生产违法行为处理</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生育证初审</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在村庄、集镇规划区内未按规划审批程序批准而取得建设用地批准文件，占用土地的处理</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企业劳动争议调解</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物业管理纠纷调解</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乡村集体所有制企业设立初审</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乡（镇）村公共设施、公益事业建设用地初审</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开发集体所有的未利用地用于农、林、牧、渔业生产初审</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居民在村庄、集镇规划区内建住宅审批</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农村土地承包经营权确权审核</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农村土地承包经营权证换发、补发审核</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土地承包经营期内调整承包土地审批</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农村土地承包经营权流转合同备案</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集体经济组织以外的单位或个人承包农民集体所有的土地审批</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集体森林资源流转给本集体经济组织以外的公民、法人或者其他组织的批准</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农村居民占用耕地新建住宅免征或者减征耕地占用税审核</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捕杀狂犬、野犬</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城镇家庭申请住房救助审核</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社区戒毒人员监督管理</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60周岁以上农村籍退役士兵老年生活补助审核</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享受光荣院集中供养待遇审核</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申请高龄老人补贴审核</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申请临时救助审核</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申请医疗救助审核</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申请最低生活保障审查</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申请特困人员供养审核</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终止特困人员供养初审</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享受农村五保供养待遇初审</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核销《农村五保供养证书》初审</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居民住房因自然灾害受损恢复重建补助初审</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残疾等级评定申请审查</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基层群众性自治组织区域（自然村）名称命名、更名初审</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提请村民委员会的设立、撤销和范围调整</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村民自治章程、村规民约备案</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居民委员会公布事项调查核实</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廉租住房保障资格审核</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农村村民公益性墓地设置审核</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设立健身气功站点审核</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兵役登记</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申领农村计划生育家庭奖励扶助金审核</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流动人口婚育情况登记</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病残儿医学鉴定申报核查</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申领困难残疾人生活补贴和重度残疾人护理补贴审核</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业主委员会备案</w:t>
      </w:r>
    </w:p>
    <w:p>
      <w:pPr>
        <w:pStyle w:val="6"/>
        <w:keepNext w:val="0"/>
        <w:keepLines w:val="0"/>
        <w:pageBreakBefore w:val="0"/>
        <w:widowControl/>
        <w:numPr>
          <w:ilvl w:val="0"/>
          <w:numId w:val="5"/>
        </w:numPr>
        <w:kinsoku/>
        <w:wordWrap/>
        <w:overflowPunct/>
        <w:topLinePunct w:val="0"/>
        <w:autoSpaceDE/>
        <w:autoSpaceDN/>
        <w:bidi w:val="0"/>
        <w:adjustRightInd/>
        <w:snapToGrid/>
        <w:spacing w:line="580" w:lineRule="exact"/>
        <w:ind w:left="0" w:leftChars="0" w:firstLine="68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制止和报告畜禽养殖环境污染行为</w:t>
      </w:r>
    </w:p>
    <w:p>
      <w:pPr>
        <w:pStyle w:val="6"/>
        <w:widowControl/>
        <w:numPr>
          <w:ilvl w:val="0"/>
          <w:numId w:val="0"/>
        </w:numPr>
        <w:spacing w:line="598" w:lineRule="atLeast"/>
        <w:jc w:val="both"/>
        <w:rPr>
          <w:rFonts w:hint="default" w:ascii="方正小标宋简体" w:hAnsi="方正小标宋简体" w:eastAsia="方正小标宋简体" w:cs="方正小标宋简体"/>
          <w:sz w:val="44"/>
          <w:szCs w:val="44"/>
          <w:lang w:val="en-US" w:eastAsia="zh-CN"/>
        </w:rPr>
      </w:pPr>
    </w:p>
    <w:p>
      <w:pPr>
        <w:pStyle w:val="6"/>
        <w:widowControl/>
        <w:numPr>
          <w:ilvl w:val="0"/>
          <w:numId w:val="0"/>
        </w:numPr>
        <w:spacing w:line="598" w:lineRule="atLeast"/>
        <w:jc w:val="both"/>
        <w:rPr>
          <w:rFonts w:hint="default" w:ascii="方正小标宋简体" w:hAnsi="方正小标宋简体" w:eastAsia="方正小标宋简体" w:cs="方正小标宋简体"/>
          <w:sz w:val="44"/>
          <w:szCs w:val="44"/>
          <w:lang w:val="en-US" w:eastAsia="zh-CN"/>
        </w:rPr>
      </w:pPr>
    </w:p>
    <w:p>
      <w:pPr>
        <w:pStyle w:val="6"/>
        <w:widowControl/>
        <w:numPr>
          <w:ilvl w:val="0"/>
          <w:numId w:val="0"/>
        </w:numPr>
        <w:spacing w:line="598" w:lineRule="atLeast"/>
        <w:jc w:val="both"/>
        <w:rPr>
          <w:rFonts w:hint="default" w:ascii="方正小标宋简体" w:hAnsi="方正小标宋简体" w:eastAsia="方正小标宋简体" w:cs="方正小标宋简体"/>
          <w:sz w:val="44"/>
          <w:szCs w:val="44"/>
          <w:lang w:val="en-US" w:eastAsia="zh-CN"/>
        </w:rPr>
      </w:pPr>
    </w:p>
    <w:p>
      <w:pPr>
        <w:pStyle w:val="6"/>
        <w:widowControl/>
        <w:numPr>
          <w:ilvl w:val="0"/>
          <w:numId w:val="0"/>
        </w:numPr>
        <w:spacing w:line="598" w:lineRule="atLeast"/>
        <w:jc w:val="both"/>
        <w:rPr>
          <w:rFonts w:hint="default" w:ascii="方正小标宋简体" w:hAnsi="方正小标宋简体" w:eastAsia="方正小标宋简体" w:cs="方正小标宋简体"/>
          <w:sz w:val="44"/>
          <w:szCs w:val="44"/>
          <w:lang w:val="en-US" w:eastAsia="zh-CN"/>
        </w:rPr>
      </w:pPr>
    </w:p>
    <w:p>
      <w:pPr>
        <w:pStyle w:val="6"/>
        <w:widowControl/>
        <w:numPr>
          <w:ilvl w:val="0"/>
          <w:numId w:val="0"/>
        </w:numPr>
        <w:spacing w:line="598" w:lineRule="atLeast"/>
        <w:jc w:val="both"/>
        <w:rPr>
          <w:rFonts w:hint="default" w:ascii="方正小标宋简体" w:hAnsi="方正小标宋简体" w:eastAsia="方正小标宋简体" w:cs="方正小标宋简体"/>
          <w:sz w:val="44"/>
          <w:szCs w:val="44"/>
          <w:lang w:val="en-US" w:eastAsia="zh-CN"/>
        </w:rPr>
      </w:pPr>
    </w:p>
    <w:p>
      <w:pPr>
        <w:pStyle w:val="6"/>
        <w:widowControl/>
        <w:numPr>
          <w:ilvl w:val="0"/>
          <w:numId w:val="0"/>
        </w:numPr>
        <w:spacing w:line="598" w:lineRule="atLeast"/>
        <w:jc w:val="both"/>
        <w:rPr>
          <w:rFonts w:hint="default" w:ascii="方正小标宋简体" w:hAnsi="方正小标宋简体" w:eastAsia="方正小标宋简体" w:cs="方正小标宋简体"/>
          <w:sz w:val="44"/>
          <w:szCs w:val="44"/>
          <w:lang w:val="en-US" w:eastAsia="zh-CN"/>
        </w:rPr>
      </w:pPr>
    </w:p>
    <w:p>
      <w:pPr>
        <w:pStyle w:val="6"/>
        <w:widowControl/>
        <w:numPr>
          <w:ilvl w:val="0"/>
          <w:numId w:val="0"/>
        </w:numPr>
        <w:spacing w:line="598" w:lineRule="atLeast"/>
        <w:jc w:val="both"/>
        <w:rPr>
          <w:rFonts w:hint="default" w:ascii="方正小标宋简体" w:hAnsi="方正小标宋简体" w:eastAsia="方正小标宋简体" w:cs="方正小标宋简体"/>
          <w:sz w:val="44"/>
          <w:szCs w:val="44"/>
          <w:lang w:val="en-US" w:eastAsia="zh-CN"/>
        </w:rPr>
      </w:pPr>
    </w:p>
    <w:p>
      <w:pPr>
        <w:pStyle w:val="6"/>
        <w:widowControl/>
        <w:numPr>
          <w:ilvl w:val="0"/>
          <w:numId w:val="0"/>
        </w:numPr>
        <w:spacing w:line="598" w:lineRule="atLeast"/>
        <w:jc w:val="both"/>
        <w:rPr>
          <w:rFonts w:hint="default" w:ascii="方正小标宋简体" w:hAnsi="方正小标宋简体" w:eastAsia="方正小标宋简体" w:cs="方正小标宋简体"/>
          <w:sz w:val="44"/>
          <w:szCs w:val="44"/>
          <w:lang w:val="en-US" w:eastAsia="zh-CN"/>
        </w:rPr>
      </w:pPr>
    </w:p>
    <w:p>
      <w:pPr>
        <w:pStyle w:val="6"/>
        <w:widowControl/>
        <w:numPr>
          <w:ilvl w:val="0"/>
          <w:numId w:val="0"/>
        </w:numPr>
        <w:spacing w:line="598" w:lineRule="atLeast"/>
        <w:jc w:val="both"/>
        <w:rPr>
          <w:rFonts w:hint="default" w:ascii="方正小标宋简体" w:hAnsi="方正小标宋简体" w:eastAsia="方正小标宋简体" w:cs="方正小标宋简体"/>
          <w:sz w:val="15"/>
          <w:szCs w:val="15"/>
          <w:lang w:val="en-US" w:eastAsia="zh-CN"/>
        </w:rPr>
      </w:pPr>
    </w:p>
    <w:p>
      <w:pPr>
        <w:pStyle w:val="6"/>
        <w:widowControl/>
        <w:numPr>
          <w:ilvl w:val="0"/>
          <w:numId w:val="0"/>
        </w:numPr>
        <w:spacing w:line="598" w:lineRule="atLeast"/>
        <w:jc w:val="both"/>
        <w:rPr>
          <w:rFonts w:hint="default" w:ascii="方正小标宋简体" w:hAnsi="方正小标宋简体" w:eastAsia="方正小标宋简体" w:cs="方正小标宋简体"/>
          <w:sz w:val="15"/>
          <w:szCs w:val="15"/>
          <w:lang w:val="en-US" w:eastAsia="zh-CN"/>
        </w:rPr>
      </w:pPr>
    </w:p>
    <w:p>
      <w:pPr>
        <w:pStyle w:val="6"/>
        <w:widowControl/>
        <w:numPr>
          <w:ilvl w:val="0"/>
          <w:numId w:val="0"/>
        </w:numPr>
        <w:spacing w:line="598" w:lineRule="atLeast"/>
        <w:jc w:val="both"/>
        <w:rPr>
          <w:rFonts w:hint="default" w:ascii="方正小标宋简体" w:hAnsi="方正小标宋简体" w:eastAsia="方正小标宋简体" w:cs="方正小标宋简体"/>
          <w:sz w:val="15"/>
          <w:szCs w:val="15"/>
          <w:lang w:val="en-US" w:eastAsia="zh-CN"/>
        </w:rPr>
      </w:pPr>
    </w:p>
    <w:p>
      <w:pPr>
        <w:pBdr>
          <w:top w:val="single" w:color="auto" w:sz="6" w:space="1"/>
          <w:bottom w:val="single" w:color="auto" w:sz="6" w:space="1"/>
        </w:pBdr>
        <w:autoSpaceDE w:val="0"/>
        <w:autoSpaceDN w:val="0"/>
        <w:adjustRightInd w:val="0"/>
        <w:spacing w:line="580" w:lineRule="exact"/>
        <w:ind w:firstLine="140" w:firstLineChars="50"/>
        <w:jc w:val="left"/>
        <w:rPr>
          <w:rFonts w:hint="eastAsia" w:ascii="仿宋_GB2312" w:eastAsia="仿宋_GB2312" w:cs="仿宋_GB2312"/>
          <w:color w:val="000000"/>
          <w:spacing w:val="20"/>
          <w:kern w:val="0"/>
          <w:sz w:val="32"/>
          <w:szCs w:val="32"/>
          <w:lang w:val="en-US" w:eastAsia="zh-CN"/>
        </w:rPr>
      </w:pPr>
      <w:r>
        <w:rPr>
          <w:rFonts w:hint="eastAsia" w:ascii="仿宋_GB2312" w:eastAsia="仿宋_GB2312" w:cs="仿宋_GB2312"/>
          <w:color w:val="000000"/>
          <w:spacing w:val="-20"/>
          <w:kern w:val="0"/>
          <w:sz w:val="32"/>
          <w:szCs w:val="32"/>
          <w:lang w:val="en-US" w:eastAsia="zh-CN"/>
        </w:rPr>
        <w:t>中共</w:t>
      </w:r>
      <w:r>
        <w:rPr>
          <w:rFonts w:hint="eastAsia" w:ascii="仿宋_GB2312" w:eastAsia="仿宋_GB2312" w:cs="仿宋_GB2312"/>
          <w:color w:val="000000"/>
          <w:spacing w:val="-20"/>
          <w:kern w:val="0"/>
          <w:sz w:val="32"/>
          <w:szCs w:val="32"/>
        </w:rPr>
        <w:t>南乐县</w:t>
      </w:r>
      <w:r>
        <w:rPr>
          <w:rFonts w:hint="eastAsia" w:ascii="仿宋_GB2312" w:eastAsia="仿宋_GB2312" w:cs="仿宋_GB2312"/>
          <w:color w:val="000000"/>
          <w:spacing w:val="-20"/>
          <w:kern w:val="0"/>
          <w:sz w:val="32"/>
          <w:szCs w:val="32"/>
          <w:lang w:val="en-US" w:eastAsia="zh-CN"/>
        </w:rPr>
        <w:t>委</w:t>
      </w:r>
      <w:r>
        <w:rPr>
          <w:rFonts w:hint="eastAsia" w:ascii="仿宋_GB2312" w:eastAsia="仿宋_GB2312" w:cs="仿宋_GB2312"/>
          <w:color w:val="000000"/>
          <w:spacing w:val="-20"/>
          <w:kern w:val="0"/>
          <w:sz w:val="32"/>
          <w:szCs w:val="32"/>
        </w:rPr>
        <w:t xml:space="preserve">机构编制委员会办公室 </w:t>
      </w:r>
      <w:r>
        <w:rPr>
          <w:rFonts w:hint="eastAsia" w:ascii="仿宋_GB2312" w:eastAsia="仿宋_GB2312" w:cs="仿宋_GB2312"/>
          <w:color w:val="000000"/>
          <w:spacing w:val="20"/>
          <w:kern w:val="0"/>
          <w:sz w:val="32"/>
          <w:szCs w:val="32"/>
          <w:lang w:val="en-US" w:eastAsia="zh-CN"/>
        </w:rPr>
        <w:t xml:space="preserve"> </w:t>
      </w:r>
      <w:r>
        <w:rPr>
          <w:rFonts w:hint="eastAsia" w:ascii="仿宋_GB2312" w:eastAsia="仿宋_GB2312" w:cs="仿宋_GB2312"/>
          <w:color w:val="000000"/>
          <w:spacing w:val="20"/>
          <w:kern w:val="0"/>
          <w:sz w:val="32"/>
          <w:szCs w:val="32"/>
        </w:rPr>
        <w:t>201</w:t>
      </w:r>
      <w:r>
        <w:rPr>
          <w:rFonts w:hint="eastAsia" w:ascii="仿宋_GB2312" w:eastAsia="仿宋_GB2312" w:cs="仿宋_GB2312"/>
          <w:color w:val="000000"/>
          <w:spacing w:val="20"/>
          <w:kern w:val="0"/>
          <w:sz w:val="32"/>
          <w:szCs w:val="32"/>
          <w:lang w:val="en-US" w:eastAsia="zh-CN"/>
        </w:rPr>
        <w:t>9</w:t>
      </w:r>
      <w:r>
        <w:rPr>
          <w:rFonts w:hint="eastAsia" w:ascii="仿宋_GB2312" w:eastAsia="仿宋_GB2312" w:cs="仿宋_GB2312"/>
          <w:color w:val="000000"/>
          <w:spacing w:val="20"/>
          <w:kern w:val="0"/>
          <w:sz w:val="32"/>
          <w:szCs w:val="32"/>
        </w:rPr>
        <w:t>年</w:t>
      </w:r>
      <w:r>
        <w:rPr>
          <w:rFonts w:hint="eastAsia" w:ascii="仿宋_GB2312" w:eastAsia="仿宋_GB2312" w:cs="仿宋_GB2312"/>
          <w:color w:val="000000"/>
          <w:spacing w:val="20"/>
          <w:kern w:val="0"/>
          <w:sz w:val="32"/>
          <w:szCs w:val="32"/>
          <w:lang w:val="en-US" w:eastAsia="zh-CN"/>
        </w:rPr>
        <w:t>12</w:t>
      </w:r>
      <w:r>
        <w:rPr>
          <w:rFonts w:hint="eastAsia" w:ascii="仿宋_GB2312" w:eastAsia="仿宋_GB2312" w:cs="仿宋_GB2312"/>
          <w:color w:val="000000"/>
          <w:spacing w:val="20"/>
          <w:kern w:val="0"/>
          <w:sz w:val="32"/>
          <w:szCs w:val="32"/>
        </w:rPr>
        <w:t>月</w:t>
      </w:r>
      <w:r>
        <w:rPr>
          <w:rFonts w:hint="eastAsia" w:ascii="仿宋_GB2312" w:eastAsia="仿宋_GB2312" w:cs="仿宋_GB2312"/>
          <w:color w:val="000000"/>
          <w:spacing w:val="20"/>
          <w:kern w:val="0"/>
          <w:sz w:val="32"/>
          <w:szCs w:val="32"/>
          <w:lang w:val="en-US" w:eastAsia="zh-CN"/>
        </w:rPr>
        <w:t>20</w:t>
      </w:r>
      <w:r>
        <w:rPr>
          <w:rFonts w:hint="eastAsia" w:ascii="仿宋_GB2312" w:eastAsia="仿宋_GB2312" w:cs="仿宋_GB2312"/>
          <w:color w:val="000000"/>
          <w:spacing w:val="20"/>
          <w:kern w:val="0"/>
          <w:sz w:val="32"/>
          <w:szCs w:val="32"/>
        </w:rPr>
        <w:t>日印发</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CFAC9C"/>
    <w:multiLevelType w:val="singleLevel"/>
    <w:tmpl w:val="8ECFAC9C"/>
    <w:lvl w:ilvl="0" w:tentative="0">
      <w:start w:val="1"/>
      <w:numFmt w:val="decimal"/>
      <w:suff w:val="nothing"/>
      <w:lvlText w:val="%1．"/>
      <w:lvlJc w:val="left"/>
      <w:pPr>
        <w:ind w:left="0" w:firstLine="400"/>
      </w:pPr>
      <w:rPr>
        <w:rFonts w:hint="default"/>
      </w:rPr>
    </w:lvl>
  </w:abstractNum>
  <w:abstractNum w:abstractNumId="1">
    <w:nsid w:val="EDF5F11D"/>
    <w:multiLevelType w:val="singleLevel"/>
    <w:tmpl w:val="EDF5F11D"/>
    <w:lvl w:ilvl="0" w:tentative="0">
      <w:start w:val="1"/>
      <w:numFmt w:val="decimal"/>
      <w:suff w:val="nothing"/>
      <w:lvlText w:val="%1．"/>
      <w:lvlJc w:val="left"/>
      <w:pPr>
        <w:ind w:left="0" w:firstLine="400"/>
      </w:pPr>
      <w:rPr>
        <w:rFonts w:hint="default"/>
      </w:rPr>
    </w:lvl>
  </w:abstractNum>
  <w:abstractNum w:abstractNumId="2">
    <w:nsid w:val="EE45A4AC"/>
    <w:multiLevelType w:val="singleLevel"/>
    <w:tmpl w:val="EE45A4AC"/>
    <w:lvl w:ilvl="0" w:tentative="0">
      <w:start w:val="1"/>
      <w:numFmt w:val="decimal"/>
      <w:suff w:val="nothing"/>
      <w:lvlText w:val="%1．"/>
      <w:lvlJc w:val="left"/>
      <w:pPr>
        <w:ind w:left="0" w:firstLine="400"/>
      </w:pPr>
      <w:rPr>
        <w:rFonts w:hint="default"/>
      </w:rPr>
    </w:lvl>
  </w:abstractNum>
  <w:abstractNum w:abstractNumId="3">
    <w:nsid w:val="1746DBCA"/>
    <w:multiLevelType w:val="singleLevel"/>
    <w:tmpl w:val="1746DBCA"/>
    <w:lvl w:ilvl="0" w:tentative="0">
      <w:start w:val="1"/>
      <w:numFmt w:val="decimal"/>
      <w:suff w:val="nothing"/>
      <w:lvlText w:val="%1．"/>
      <w:lvlJc w:val="left"/>
      <w:pPr>
        <w:ind w:left="0" w:firstLine="400"/>
      </w:pPr>
      <w:rPr>
        <w:rFonts w:hint="default"/>
      </w:rPr>
    </w:lvl>
  </w:abstractNum>
  <w:abstractNum w:abstractNumId="4">
    <w:nsid w:val="23FC2BAA"/>
    <w:multiLevelType w:val="singleLevel"/>
    <w:tmpl w:val="23FC2BAA"/>
    <w:lvl w:ilvl="0" w:tentative="0">
      <w:start w:val="1"/>
      <w:numFmt w:val="decimal"/>
      <w:suff w:val="nothing"/>
      <w:lvlText w:val="%1．"/>
      <w:lvlJc w:val="left"/>
      <w:pPr>
        <w:ind w:left="0" w:firstLine="400"/>
      </w:pPr>
      <w:rPr>
        <w:rFonts w:hint="default"/>
      </w:r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8A1373"/>
    <w:rsid w:val="00893786"/>
    <w:rsid w:val="00B0324C"/>
    <w:rsid w:val="05314DF7"/>
    <w:rsid w:val="0D9E7F79"/>
    <w:rsid w:val="11FA345E"/>
    <w:rsid w:val="12A365BA"/>
    <w:rsid w:val="149662EA"/>
    <w:rsid w:val="17653FB8"/>
    <w:rsid w:val="17985A7E"/>
    <w:rsid w:val="19B45577"/>
    <w:rsid w:val="278A1373"/>
    <w:rsid w:val="2800763F"/>
    <w:rsid w:val="28BF1DB8"/>
    <w:rsid w:val="2D1C0706"/>
    <w:rsid w:val="2D726BDF"/>
    <w:rsid w:val="32F80185"/>
    <w:rsid w:val="33B343D3"/>
    <w:rsid w:val="36E3367B"/>
    <w:rsid w:val="3A6F07B0"/>
    <w:rsid w:val="403112AE"/>
    <w:rsid w:val="40A32A74"/>
    <w:rsid w:val="432814B6"/>
    <w:rsid w:val="4B4D1B84"/>
    <w:rsid w:val="4CEF1B13"/>
    <w:rsid w:val="4E1B7ECE"/>
    <w:rsid w:val="50225ED8"/>
    <w:rsid w:val="54E16B3E"/>
    <w:rsid w:val="5DA63CB7"/>
    <w:rsid w:val="61947DB6"/>
    <w:rsid w:val="63D6585A"/>
    <w:rsid w:val="681F3876"/>
    <w:rsid w:val="6AB86F1C"/>
    <w:rsid w:val="6EA303C5"/>
    <w:rsid w:val="6F8D59EE"/>
    <w:rsid w:val="71B73384"/>
    <w:rsid w:val="746D0610"/>
    <w:rsid w:val="75992FD4"/>
    <w:rsid w:val="77A12B03"/>
    <w:rsid w:val="78583EC6"/>
    <w:rsid w:val="7B013760"/>
    <w:rsid w:val="7BA56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p0"/>
    <w:basedOn w:val="1"/>
    <w:qFormat/>
    <w:uiPriority w:val="0"/>
    <w:pPr>
      <w:widowControl/>
      <w:spacing w:line="365" w:lineRule="atLeast"/>
      <w:ind w:left="1"/>
    </w:pPr>
    <w:rPr>
      <w:kern w:val="0"/>
      <w:sz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2019-05-29T00:15:00Z</dcterms:created>
  <dc:creator>Administrator</dc:creator>
  <cp:lastModifiedBy>Administrator</cp:lastModifiedBy>
  <cp:lastPrinted>2020-04-14T00:53:59Z</cp:lastPrinted>
  <dcterms:modified xsi:type="dcterms:W3CDTF">2020-04-14T00:54:08Z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