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乐编〔2019〕54</w:t>
      </w:r>
      <w:bookmarkStart w:id="0" w:name="_GoBack"/>
      <w:bookmarkEnd w:id="0"/>
      <w:r>
        <w:rPr>
          <w:rFonts w:hint="eastAsia" w:ascii="仿宋_GB2312" w:hAnsi="仿宋_GB2312" w:eastAsia="仿宋_GB2312" w:cs="仿宋_GB2312"/>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中共南乐县委机构编制委员会</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关于印发南乐县县直部门权责清单目录的通   知</w:t>
      </w:r>
    </w:p>
    <w:p>
      <w:pPr>
        <w:jc w:val="center"/>
        <w:rPr>
          <w:rFonts w:hint="eastAsia" w:ascii="方正小标宋简体" w:hAnsi="方正小标宋简体" w:eastAsia="方正小标宋简体" w:cs="方正小标宋简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各乡镇、县直各单位：</w:t>
      </w: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根据《中共濮阳市委办公室、濮阳市人民政府办公室关于印发〈南乐县机构改革方案〉的通知》（濮办文〔2019〕3号）有关精神，为进一步规范权力运行，全面实现权责清单与部门“三定”规定有机衔接，经过对县直部门行政权力进行全面梳理，形成了县直部门权责清单目录，列入县直部门权责清单目录的部门</w:t>
      </w:r>
      <w:r>
        <w:rPr>
          <w:rFonts w:hint="eastAsia" w:ascii="仿宋_GB2312" w:hAnsi="仿宋_GB2312" w:eastAsia="仿宋_GB2312" w:cs="仿宋_GB2312"/>
          <w:sz w:val="32"/>
          <w:szCs w:val="32"/>
          <w:u w:val="none"/>
          <w:lang w:val="en-US" w:eastAsia="zh-CN"/>
        </w:rPr>
        <w:t>共28个，涉及行政权力3008项，其中：行政许可164项、行政处罚2197项、行政强制158项、行政征收8项、行政给付29项、行政检查149项、行政确认54项、其他职权249项。</w:t>
      </w: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直各部门要按照权责清单目录行使职权，正确履行职能，规范行使权力，没有列入目录的行政权力一律不得实施或者变相实施，不得变相行使已取消的权利事项，不得擅自取消、转移权利和责任。各部门权责清单实行动态管理，确需调整的权责事项，要严格按照以下程序调整：行政权利（责任）事项新增、取消、下放或变更的，由行政权利实施部门提出调整意见，经县委编办初审、市司法局合法性审查后以县委编办文件印发并向社会公布，每年向县委编委会议报告权责清单调整情况。</w:t>
      </w:r>
    </w:p>
    <w:p>
      <w:pPr>
        <w:keepNext w:val="0"/>
        <w:keepLines w:val="0"/>
        <w:pageBreakBefore w:val="0"/>
        <w:widowControl w:val="0"/>
        <w:kinsoku/>
        <w:wordWrap/>
        <w:overflowPunct/>
        <w:topLinePunct w:val="0"/>
        <w:autoSpaceDE/>
        <w:autoSpaceDN/>
        <w:bidi w:val="0"/>
        <w:adjustRightInd/>
        <w:snapToGrid/>
        <w:spacing w:line="680" w:lineRule="exact"/>
        <w:ind w:firstLine="480" w:firstLineChars="200"/>
        <w:textAlignment w:val="auto"/>
        <w:rPr>
          <w:rFonts w:hint="default"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附件： </w:t>
      </w:r>
      <w:r>
        <w:rPr>
          <w:rFonts w:hint="eastAsia" w:ascii="仿宋_GB2312" w:hAnsi="仿宋_GB2312" w:eastAsia="仿宋_GB2312" w:cs="仿宋_GB2312"/>
          <w:sz w:val="32"/>
          <w:szCs w:val="32"/>
          <w:lang w:val="en-US" w:eastAsia="zh-CN"/>
        </w:rPr>
        <w:t>《南乐县县直部门权责清单目录》</w:t>
      </w: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中共南乐县委机构编制委员会 </w:t>
      </w: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2019年11月25日</w:t>
      </w: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kinsoku/>
        <w:wordWrap/>
        <w:overflowPunct/>
        <w:topLinePunct w:val="0"/>
        <w:autoSpaceDE/>
        <w:autoSpaceDN/>
        <w:bidi w:val="0"/>
        <w:adjustRightInd/>
        <w:snapToGrid/>
        <w:spacing w:line="600" w:lineRule="exact"/>
        <w:ind w:lef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南乐县县直部门权责清单目录</w:t>
      </w:r>
    </w:p>
    <w:p>
      <w:pPr>
        <w:pStyle w:val="7"/>
        <w:keepNext w:val="0"/>
        <w:keepLines w:val="0"/>
        <w:pageBreakBefore w:val="0"/>
        <w:widowControl/>
        <w:kinsoku/>
        <w:wordWrap/>
        <w:overflowPunct/>
        <w:topLinePunct w:val="0"/>
        <w:autoSpaceDE/>
        <w:autoSpaceDN/>
        <w:bidi w:val="0"/>
        <w:adjustRightInd/>
        <w:snapToGrid/>
        <w:spacing w:line="600" w:lineRule="exact"/>
        <w:ind w:left="0"/>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lang w:val="en-US" w:eastAsia="zh-CN"/>
        </w:rPr>
      </w:pPr>
      <w:r>
        <w:rPr>
          <w:rFonts w:hint="eastAsia" w:ascii="黑体" w:hAnsi="黑体" w:eastAsia="黑体" w:cs="黑体"/>
          <w:b w:val="0"/>
          <w:bCs/>
          <w:kern w:val="0"/>
          <w:sz w:val="28"/>
          <w:szCs w:val="28"/>
          <w:lang w:val="en-US" w:eastAsia="zh-CN"/>
        </w:rPr>
        <w:t>南乐县宣传部（共4项）</w:t>
      </w:r>
    </w:p>
    <w:p>
      <w:pPr>
        <w:pStyle w:val="9"/>
        <w:keepNext w:val="0"/>
        <w:keepLines w:val="0"/>
        <w:pageBreakBefore w:val="0"/>
        <w:numPr>
          <w:ilvl w:val="0"/>
          <w:numId w:val="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行政许可（共3项）</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设立电影放映单位许可</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出版物零售单位和个体工商户设立、变更审批</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单位内部设立印刷厂登记</w:t>
      </w:r>
    </w:p>
    <w:p>
      <w:pPr>
        <w:pStyle w:val="9"/>
        <w:keepNext w:val="0"/>
        <w:keepLines w:val="0"/>
        <w:pageBreakBefore w:val="0"/>
        <w:numPr>
          <w:ilvl w:val="0"/>
          <w:numId w:val="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kern w:val="2"/>
          <w:sz w:val="24"/>
          <w:szCs w:val="24"/>
          <w:lang w:val="en-US" w:eastAsia="zh-CN" w:bidi="ar-SA"/>
        </w:rPr>
      </w:pPr>
      <w:r>
        <w:rPr>
          <w:rFonts w:hint="eastAsia" w:ascii="楷体_GB2312" w:hAnsi="楷体_GB2312" w:eastAsia="楷体_GB2312" w:cs="楷体_GB2312"/>
          <w:b/>
          <w:bCs/>
          <w:kern w:val="2"/>
          <w:sz w:val="24"/>
          <w:szCs w:val="24"/>
          <w:lang w:val="en-US" w:eastAsia="zh-CN" w:bidi="ar-SA"/>
        </w:rPr>
        <w:t>其他职权（共1项）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从事出版物出租业务备案</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lang w:val="en-US" w:eastAsia="zh-CN"/>
        </w:rPr>
      </w:pPr>
      <w:r>
        <w:rPr>
          <w:rFonts w:hint="eastAsia" w:ascii="黑体" w:hAnsi="黑体" w:eastAsia="黑体" w:cs="黑体"/>
          <w:b w:val="0"/>
          <w:bCs/>
          <w:kern w:val="0"/>
          <w:sz w:val="28"/>
          <w:szCs w:val="28"/>
          <w:lang w:val="en-US" w:eastAsia="zh-CN"/>
        </w:rPr>
        <w:t>南乐县统战部（共17项）</w:t>
      </w:r>
    </w:p>
    <w:p>
      <w:pPr>
        <w:pStyle w:val="9"/>
        <w:keepNext w:val="0"/>
        <w:keepLines w:val="0"/>
        <w:pageBreakBefore w:val="0"/>
        <w:numPr>
          <w:ilvl w:val="0"/>
          <w:numId w:val="4"/>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kern w:val="2"/>
          <w:sz w:val="24"/>
          <w:szCs w:val="24"/>
          <w:lang w:val="en-US" w:eastAsia="zh-CN" w:bidi="ar-SA"/>
        </w:rPr>
      </w:pPr>
      <w:r>
        <w:rPr>
          <w:rFonts w:hint="eastAsia" w:ascii="楷体_GB2312" w:hAnsi="楷体_GB2312" w:eastAsia="楷体_GB2312" w:cs="楷体_GB2312"/>
          <w:b/>
          <w:bCs/>
          <w:kern w:val="2"/>
          <w:sz w:val="24"/>
          <w:szCs w:val="24"/>
          <w:lang w:val="en-US" w:eastAsia="zh-CN" w:bidi="ar-SA"/>
        </w:rPr>
        <w:t>行政许可（共1项）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在宗教活动场所内改建或者新建建筑物的审批（固定处所）</w:t>
      </w:r>
    </w:p>
    <w:p>
      <w:pPr>
        <w:pStyle w:val="9"/>
        <w:keepNext w:val="0"/>
        <w:keepLines w:val="0"/>
        <w:pageBreakBefore w:val="0"/>
        <w:numPr>
          <w:ilvl w:val="0"/>
          <w:numId w:val="4"/>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kern w:val="2"/>
          <w:sz w:val="24"/>
          <w:szCs w:val="24"/>
          <w:lang w:val="en-US" w:eastAsia="zh-CN" w:bidi="ar-SA"/>
        </w:rPr>
      </w:pPr>
      <w:r>
        <w:rPr>
          <w:rFonts w:hint="eastAsia" w:ascii="楷体_GB2312" w:hAnsi="楷体_GB2312" w:eastAsia="楷体_GB2312" w:cs="楷体_GB2312"/>
          <w:b/>
          <w:bCs/>
          <w:kern w:val="2"/>
          <w:sz w:val="24"/>
          <w:szCs w:val="24"/>
          <w:lang w:val="en-US" w:eastAsia="zh-CN" w:bidi="ar-SA"/>
        </w:rPr>
        <w:t>行政处罚（共11项）</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违反清真管理规定的处罚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擅自举办宗教培训班的处罚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对跨县区举行大型宗教活动的行政处罚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对擅自设立宗教院校的行政处罚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对非宗教团体、非宗教院校、非宗教活动场所、非指定的临时活动地点接受宗教性捐赠的行政处罚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对违法修建大型露天宗教造像的行政处罚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对假冒教职人员的行政处罚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对宗教教职人员的行政处罚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对县级宗教团体有宣扬支持资助宗教极端主义等行为的行政处罚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对县级宗教团体的行政处罚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对县级宗教团体未按规定成立、变更、注销前审批的行政处罚</w:t>
      </w:r>
    </w:p>
    <w:p>
      <w:pPr>
        <w:pStyle w:val="9"/>
        <w:keepNext w:val="0"/>
        <w:keepLines w:val="0"/>
        <w:pageBreakBefore w:val="0"/>
        <w:numPr>
          <w:ilvl w:val="0"/>
          <w:numId w:val="4"/>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kern w:val="2"/>
          <w:sz w:val="24"/>
          <w:szCs w:val="24"/>
          <w:lang w:val="en-US" w:eastAsia="zh-CN" w:bidi="ar-SA"/>
        </w:rPr>
      </w:pPr>
      <w:r>
        <w:rPr>
          <w:rFonts w:hint="eastAsia" w:ascii="楷体_GB2312" w:hAnsi="楷体_GB2312" w:eastAsia="楷体_GB2312" w:cs="楷体_GB2312"/>
          <w:b/>
          <w:bCs/>
          <w:kern w:val="2"/>
          <w:sz w:val="24"/>
          <w:szCs w:val="24"/>
          <w:lang w:val="en-US" w:eastAsia="zh-CN" w:bidi="ar-SA"/>
        </w:rPr>
        <w:t>行政检查（共2项）</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对宗教活动场所的监督检查</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对宗教团体的监督检查</w:t>
      </w:r>
    </w:p>
    <w:p>
      <w:pPr>
        <w:pStyle w:val="9"/>
        <w:keepNext w:val="0"/>
        <w:keepLines w:val="0"/>
        <w:pageBreakBefore w:val="0"/>
        <w:numPr>
          <w:ilvl w:val="0"/>
          <w:numId w:val="4"/>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kern w:val="2"/>
          <w:sz w:val="24"/>
          <w:szCs w:val="24"/>
          <w:lang w:val="en-US" w:eastAsia="zh-CN" w:bidi="ar-SA"/>
        </w:rPr>
      </w:pPr>
      <w:r>
        <w:rPr>
          <w:rFonts w:hint="eastAsia" w:ascii="楷体_GB2312" w:hAnsi="楷体_GB2312" w:eastAsia="楷体_GB2312" w:cs="楷体_GB2312"/>
          <w:b/>
          <w:bCs/>
          <w:kern w:val="2"/>
          <w:sz w:val="24"/>
          <w:szCs w:val="24"/>
          <w:lang w:val="en-US" w:eastAsia="zh-CN" w:bidi="ar-SA"/>
        </w:rPr>
        <w:t>其他职权（共3项）</w:t>
      </w:r>
    </w:p>
    <w:p>
      <w:pPr>
        <w:keepNext w:val="0"/>
        <w:keepLines w:val="0"/>
        <w:pageBreakBefore w:val="0"/>
        <w:widowControl w:val="0"/>
        <w:numPr>
          <w:ilvl w:val="0"/>
          <w:numId w:val="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公民民族成分确认和变更初审</w:t>
      </w:r>
    </w:p>
    <w:p>
      <w:pPr>
        <w:keepNext w:val="0"/>
        <w:keepLines w:val="0"/>
        <w:pageBreakBefore w:val="0"/>
        <w:widowControl w:val="0"/>
        <w:numPr>
          <w:ilvl w:val="0"/>
          <w:numId w:val="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宗教教职人员备案</w:t>
      </w:r>
    </w:p>
    <w:p>
      <w:pPr>
        <w:keepNext w:val="0"/>
        <w:keepLines w:val="0"/>
        <w:pageBreakBefore w:val="0"/>
        <w:widowControl w:val="0"/>
        <w:numPr>
          <w:ilvl w:val="0"/>
          <w:numId w:val="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县宗教团体举办宗教培训班</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rPr>
      </w:pPr>
      <w:r>
        <w:rPr>
          <w:rFonts w:hint="eastAsia" w:ascii="黑体" w:hAnsi="黑体" w:eastAsia="黑体" w:cs="黑体"/>
          <w:b w:val="0"/>
          <w:bCs/>
          <w:kern w:val="0"/>
          <w:sz w:val="28"/>
          <w:szCs w:val="28"/>
        </w:rPr>
        <w:t>南乐县政府办</w:t>
      </w:r>
      <w:r>
        <w:rPr>
          <w:rFonts w:hint="eastAsia" w:ascii="黑体" w:hAnsi="黑体" w:eastAsia="黑体" w:cs="黑体"/>
          <w:b w:val="0"/>
          <w:bCs/>
          <w:kern w:val="0"/>
          <w:sz w:val="28"/>
          <w:szCs w:val="28"/>
          <w:lang w:val="en-US" w:eastAsia="zh-CN"/>
        </w:rPr>
        <w:t>公室</w:t>
      </w:r>
      <w:r>
        <w:rPr>
          <w:rFonts w:hint="eastAsia" w:ascii="黑体" w:hAnsi="黑体" w:eastAsia="黑体" w:cs="黑体"/>
          <w:b w:val="0"/>
          <w:bCs/>
          <w:kern w:val="0"/>
          <w:sz w:val="28"/>
          <w:szCs w:val="28"/>
        </w:rPr>
        <w:t>（共1项）</w:t>
      </w:r>
    </w:p>
    <w:p>
      <w:pPr>
        <w:keepNext w:val="0"/>
        <w:keepLines w:val="0"/>
        <w:pageBreakBefore w:val="0"/>
        <w:widowControl/>
        <w:numPr>
          <w:ilvl w:val="0"/>
          <w:numId w:val="0"/>
        </w:numPr>
        <w:kinsoku/>
        <w:wordWrap/>
        <w:overflowPunct/>
        <w:topLinePunct w:val="0"/>
        <w:autoSpaceDE/>
        <w:autoSpaceDN/>
        <w:bidi w:val="0"/>
        <w:adjustRightInd/>
        <w:snapToGrid/>
        <w:spacing w:line="300" w:lineRule="exact"/>
        <w:ind w:left="420" w:leftChars="0"/>
        <w:textAlignment w:val="auto"/>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其它职权（1项）</w:t>
      </w:r>
    </w:p>
    <w:p>
      <w:pPr>
        <w:keepNext w:val="0"/>
        <w:keepLines w:val="0"/>
        <w:pageBreakBefore w:val="0"/>
        <w:widowControl/>
        <w:kinsoku/>
        <w:wordWrap/>
        <w:overflowPunct/>
        <w:topLinePunct w:val="0"/>
        <w:autoSpaceDE/>
        <w:autoSpaceDN/>
        <w:bidi w:val="0"/>
        <w:adjustRightInd/>
        <w:snapToGrid/>
        <w:spacing w:line="300" w:lineRule="exact"/>
        <w:ind w:left="0" w:leftChars="0" w:firstLine="439" w:firstLineChars="183"/>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行政复议</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rPr>
        <w:t>南乐县</w:t>
      </w:r>
      <w:r>
        <w:rPr>
          <w:rFonts w:hint="eastAsia" w:ascii="黑体" w:hAnsi="黑体" w:eastAsia="黑体" w:cs="黑体"/>
          <w:sz w:val="28"/>
          <w:szCs w:val="28"/>
          <w:lang w:val="en-US" w:eastAsia="zh-CN"/>
        </w:rPr>
        <w:t>发展和改革委员（共40项）</w:t>
      </w:r>
    </w:p>
    <w:p>
      <w:pPr>
        <w:pStyle w:val="9"/>
        <w:keepNext w:val="0"/>
        <w:keepLines w:val="0"/>
        <w:pageBreakBefore w:val="0"/>
        <w:numPr>
          <w:ilvl w:val="0"/>
          <w:numId w:val="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rPr>
      </w:pPr>
      <w:r>
        <w:rPr>
          <w:rFonts w:hint="eastAsia" w:ascii="楷体_GB2312" w:hAnsi="楷体_GB2312" w:eastAsia="楷体_GB2312" w:cs="楷体_GB2312"/>
          <w:b/>
          <w:bCs/>
          <w:sz w:val="24"/>
          <w:szCs w:val="24"/>
        </w:rPr>
        <w:t>行政许可</w:t>
      </w:r>
      <w:r>
        <w:rPr>
          <w:rFonts w:hint="eastAsia" w:ascii="楷体_GB2312" w:hAnsi="楷体_GB2312" w:eastAsia="楷体_GB2312" w:cs="楷体_GB2312"/>
          <w:b/>
          <w:bCs/>
          <w:sz w:val="24"/>
          <w:szCs w:val="24"/>
          <w:lang w:eastAsia="zh-CN"/>
        </w:rPr>
        <w:t>（</w:t>
      </w:r>
      <w:r>
        <w:rPr>
          <w:rFonts w:hint="eastAsia" w:ascii="楷体_GB2312" w:hAnsi="楷体_GB2312" w:eastAsia="楷体_GB2312" w:cs="楷体_GB2312"/>
          <w:b/>
          <w:bCs/>
          <w:sz w:val="24"/>
          <w:szCs w:val="24"/>
        </w:rPr>
        <w:t>共7项</w:t>
      </w:r>
      <w:r>
        <w:rPr>
          <w:rFonts w:hint="eastAsia" w:ascii="楷体_GB2312" w:hAnsi="楷体_GB2312" w:eastAsia="楷体_GB2312" w:cs="楷体_GB2312"/>
          <w:b/>
          <w:bCs/>
          <w:sz w:val="24"/>
          <w:szCs w:val="24"/>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《政府核准的投资项目目录》以外的企业投资项目备案</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固定资产投资项目节能评估和审查</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《政府核准的投资项目目录》内的项目核准(明确规定由国家、省、市投资主管部门核准的项目除外)</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经济功能区财政投资项目审批</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非燃煤、燃气、农林生物质、垃圾热电项目核准</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粮食收购资格许可</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限额以下（鼓励类）外商投资项目核准</w:t>
      </w:r>
    </w:p>
    <w:p>
      <w:pPr>
        <w:pStyle w:val="9"/>
        <w:keepNext w:val="0"/>
        <w:keepLines w:val="0"/>
        <w:pageBreakBefore w:val="0"/>
        <w:numPr>
          <w:ilvl w:val="0"/>
          <w:numId w:val="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rPr>
      </w:pPr>
      <w:r>
        <w:rPr>
          <w:rFonts w:hint="eastAsia" w:ascii="楷体_GB2312" w:hAnsi="楷体_GB2312" w:eastAsia="楷体_GB2312" w:cs="楷体_GB2312"/>
          <w:b/>
          <w:bCs/>
          <w:sz w:val="24"/>
          <w:szCs w:val="24"/>
        </w:rPr>
        <w:t>行政处罚</w:t>
      </w:r>
      <w:r>
        <w:rPr>
          <w:rFonts w:hint="eastAsia" w:ascii="楷体_GB2312" w:hAnsi="楷体_GB2312" w:eastAsia="楷体_GB2312" w:cs="楷体_GB2312"/>
          <w:b/>
          <w:bCs/>
          <w:sz w:val="24"/>
          <w:szCs w:val="24"/>
          <w:lang w:eastAsia="zh-CN"/>
        </w:rPr>
        <w:t>（</w:t>
      </w:r>
      <w:r>
        <w:rPr>
          <w:rFonts w:hint="eastAsia" w:ascii="楷体_GB2312" w:hAnsi="楷体_GB2312" w:eastAsia="楷体_GB2312" w:cs="楷体_GB2312"/>
          <w:b/>
          <w:bCs/>
          <w:sz w:val="24"/>
          <w:szCs w:val="24"/>
        </w:rPr>
        <w:t>共12项</w:t>
      </w:r>
      <w:r>
        <w:rPr>
          <w:rFonts w:hint="eastAsia" w:ascii="楷体_GB2312" w:hAnsi="楷体_GB2312" w:eastAsia="楷体_GB2312" w:cs="楷体_GB2312"/>
          <w:b/>
          <w:bCs/>
          <w:sz w:val="24"/>
          <w:szCs w:val="24"/>
          <w:lang w:eastAsia="zh-CN"/>
        </w:rPr>
        <w:t>）</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违反行政事业性收费、经营性服务收费规定的处罚</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违反电力法行为的处罚</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粮食收购者未执行国家粮食质量标准的；被售粮者举报未及时支付售粮款的；违反《粮食流通管理条例》规定代扣、代缴税、费和其他款项的；从事粮食收购、销售、储存、加工的粮食经营者以及饲料、工业用粮企业未建立粮食经营台账，或者未按照规定报送粮食基本数据和有关情况的；粮食经营者从事粮食购销活动未执行国家有关政策的处罚</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陈粮出库未进行质量鉴定的处罚</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从事粮食收购、加工、销售的经营者的粮食库存低于（超出）规定的最低（最高）库存量的处罚</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未按规定使用粮食仓储设施、运输工具的处罚</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粮油仓储单位未在规定时间向粮食行政管理部门备案，或者备案内容弄虚作假的处罚</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粮油仓储单位不具备规定条件的处罚</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粮油仓储单位的名称不符合规定的处罚</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粮油仓储单位违反有关粮油出入库、储存等管理规定的处罚</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以欺骗、贿赂等不正当手段取得粮食收购资格许可的处罚</w:t>
      </w:r>
    </w:p>
    <w:p>
      <w:pPr>
        <w:keepNext w:val="0"/>
        <w:keepLines w:val="0"/>
        <w:pageBreakBefore w:val="0"/>
        <w:widowControl w:val="0"/>
        <w:numPr>
          <w:ilvl w:val="0"/>
          <w:numId w:val="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代储企业入库的市级储备粮不符合质量等级和国家标准；未实行专仓储存、专人保管、专账记载、账账不符、账实不符的；虚报、瞒报储备粮的数量和掺杂掺假、以次充好；擅自串换储备粮的品种、变更储存地点；因延误轮换或者管理不善造成市级储备粮陈化、霉变的；以低价购进高价入账、高价售出低价入账、旧粮顶替新粮、虚增入库成本等套取差价；骗取储备粮贷款和贷款利息、管理费用和轮换补贴；擅自动用市级储备粮；将储备粮轮换业务与其他业务混合经营；以县级储备粮对外进行担保或者清偿债务的处罚</w:t>
      </w:r>
    </w:p>
    <w:p>
      <w:pPr>
        <w:pStyle w:val="9"/>
        <w:keepNext w:val="0"/>
        <w:keepLines w:val="0"/>
        <w:pageBreakBefore w:val="0"/>
        <w:numPr>
          <w:ilvl w:val="0"/>
          <w:numId w:val="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rPr>
      </w:pPr>
      <w:r>
        <w:rPr>
          <w:rFonts w:hint="eastAsia" w:ascii="楷体_GB2312" w:hAnsi="楷体_GB2312" w:eastAsia="楷体_GB2312" w:cs="楷体_GB2312"/>
          <w:b/>
          <w:bCs/>
          <w:sz w:val="24"/>
          <w:szCs w:val="24"/>
          <w:lang w:eastAsia="zh-CN"/>
        </w:rPr>
        <w:t>行政检查（共</w:t>
      </w:r>
      <w:r>
        <w:rPr>
          <w:rFonts w:hint="eastAsia" w:ascii="楷体_GB2312" w:hAnsi="楷体_GB2312" w:eastAsia="楷体_GB2312" w:cs="楷体_GB2312"/>
          <w:b/>
          <w:bCs/>
          <w:sz w:val="24"/>
          <w:szCs w:val="24"/>
        </w:rPr>
        <w:t>5</w:t>
      </w:r>
      <w:r>
        <w:rPr>
          <w:rFonts w:hint="eastAsia" w:ascii="楷体_GB2312" w:hAnsi="楷体_GB2312" w:eastAsia="楷体_GB2312" w:cs="楷体_GB2312"/>
          <w:b/>
          <w:bCs/>
          <w:sz w:val="24"/>
          <w:szCs w:val="24"/>
          <w:lang w:eastAsia="zh-CN"/>
        </w:rPr>
        <w:t>项）</w:t>
      </w:r>
    </w:p>
    <w:p>
      <w:pPr>
        <w:keepNext w:val="0"/>
        <w:keepLines w:val="0"/>
        <w:pageBreakBefore w:val="0"/>
        <w:widowControl w:val="0"/>
        <w:numPr>
          <w:ilvl w:val="0"/>
          <w:numId w:val="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用能单位节能监察</w:t>
      </w:r>
    </w:p>
    <w:p>
      <w:pPr>
        <w:keepNext w:val="0"/>
        <w:keepLines w:val="0"/>
        <w:pageBreakBefore w:val="0"/>
        <w:widowControl w:val="0"/>
        <w:numPr>
          <w:ilvl w:val="0"/>
          <w:numId w:val="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县重点项目招标投标监督检查</w:t>
      </w:r>
    </w:p>
    <w:p>
      <w:pPr>
        <w:keepNext w:val="0"/>
        <w:keepLines w:val="0"/>
        <w:pageBreakBefore w:val="0"/>
        <w:widowControl w:val="0"/>
        <w:numPr>
          <w:ilvl w:val="0"/>
          <w:numId w:val="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粮食收购资格核查</w:t>
      </w:r>
    </w:p>
    <w:p>
      <w:pPr>
        <w:keepNext w:val="0"/>
        <w:keepLines w:val="0"/>
        <w:pageBreakBefore w:val="0"/>
        <w:widowControl w:val="0"/>
        <w:numPr>
          <w:ilvl w:val="0"/>
          <w:numId w:val="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粮食流通和物资储备监督检查</w:t>
      </w:r>
    </w:p>
    <w:p>
      <w:pPr>
        <w:keepNext w:val="0"/>
        <w:keepLines w:val="0"/>
        <w:pageBreakBefore w:val="0"/>
        <w:widowControl w:val="0"/>
        <w:numPr>
          <w:ilvl w:val="0"/>
          <w:numId w:val="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企业投资风电站项目核准</w:t>
      </w:r>
    </w:p>
    <w:p>
      <w:pPr>
        <w:pStyle w:val="9"/>
        <w:keepNext w:val="0"/>
        <w:keepLines w:val="0"/>
        <w:pageBreakBefore w:val="0"/>
        <w:numPr>
          <w:ilvl w:val="0"/>
          <w:numId w:val="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rPr>
      </w:pPr>
      <w:r>
        <w:rPr>
          <w:rFonts w:hint="eastAsia" w:ascii="楷体_GB2312" w:hAnsi="楷体_GB2312" w:eastAsia="楷体_GB2312" w:cs="楷体_GB2312"/>
          <w:b/>
          <w:bCs/>
          <w:sz w:val="24"/>
          <w:szCs w:val="24"/>
          <w:lang w:eastAsia="zh-CN"/>
        </w:rPr>
        <w:t>行政确认（共</w:t>
      </w:r>
      <w:r>
        <w:rPr>
          <w:rFonts w:hint="eastAsia" w:ascii="楷体_GB2312" w:hAnsi="楷体_GB2312" w:eastAsia="楷体_GB2312" w:cs="楷体_GB2312"/>
          <w:b/>
          <w:bCs/>
          <w:sz w:val="24"/>
          <w:szCs w:val="24"/>
        </w:rPr>
        <w:t>3</w:t>
      </w:r>
      <w:r>
        <w:rPr>
          <w:rFonts w:hint="eastAsia" w:ascii="楷体_GB2312" w:hAnsi="楷体_GB2312" w:eastAsia="楷体_GB2312" w:cs="楷体_GB2312"/>
          <w:b/>
          <w:bCs/>
          <w:sz w:val="24"/>
          <w:szCs w:val="24"/>
          <w:lang w:eastAsia="zh-CN"/>
        </w:rPr>
        <w:t>项）</w:t>
      </w:r>
    </w:p>
    <w:p>
      <w:pPr>
        <w:keepNext w:val="0"/>
        <w:keepLines w:val="0"/>
        <w:pageBreakBefore w:val="0"/>
        <w:widowControl w:val="0"/>
        <w:numPr>
          <w:ilvl w:val="0"/>
          <w:numId w:val="1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价格认定</w:t>
      </w:r>
    </w:p>
    <w:p>
      <w:pPr>
        <w:keepNext w:val="0"/>
        <w:keepLines w:val="0"/>
        <w:pageBreakBefore w:val="0"/>
        <w:widowControl w:val="0"/>
        <w:numPr>
          <w:ilvl w:val="0"/>
          <w:numId w:val="1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涉税财物价格认定</w:t>
      </w:r>
    </w:p>
    <w:p>
      <w:pPr>
        <w:keepNext w:val="0"/>
        <w:keepLines w:val="0"/>
        <w:pageBreakBefore w:val="0"/>
        <w:widowControl w:val="0"/>
        <w:numPr>
          <w:ilvl w:val="0"/>
          <w:numId w:val="1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火灾损失财物价格认定</w:t>
      </w:r>
    </w:p>
    <w:p>
      <w:pPr>
        <w:pStyle w:val="9"/>
        <w:keepNext w:val="0"/>
        <w:keepLines w:val="0"/>
        <w:pageBreakBefore w:val="0"/>
        <w:numPr>
          <w:ilvl w:val="0"/>
          <w:numId w:val="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rPr>
      </w:pPr>
      <w:r>
        <w:rPr>
          <w:rFonts w:hint="eastAsia" w:ascii="楷体_GB2312" w:hAnsi="楷体_GB2312" w:eastAsia="楷体_GB2312" w:cs="楷体_GB2312"/>
          <w:b/>
          <w:bCs/>
          <w:sz w:val="24"/>
          <w:szCs w:val="24"/>
          <w:lang w:eastAsia="zh-CN"/>
        </w:rPr>
        <w:t>其他职权（共</w:t>
      </w:r>
      <w:r>
        <w:rPr>
          <w:rFonts w:hint="eastAsia" w:ascii="楷体_GB2312" w:hAnsi="楷体_GB2312" w:eastAsia="楷体_GB2312" w:cs="楷体_GB2312"/>
          <w:b/>
          <w:bCs/>
          <w:sz w:val="24"/>
          <w:szCs w:val="24"/>
        </w:rPr>
        <w:t>13</w:t>
      </w:r>
      <w:r>
        <w:rPr>
          <w:rFonts w:hint="eastAsia" w:ascii="楷体_GB2312" w:hAnsi="楷体_GB2312" w:eastAsia="楷体_GB2312" w:cs="楷体_GB2312"/>
          <w:b/>
          <w:bCs/>
          <w:sz w:val="24"/>
          <w:szCs w:val="24"/>
          <w:lang w:eastAsia="zh-CN"/>
        </w:rPr>
        <w:t>项）</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农产品成本调查</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省授权县定价格（收费）标准的项目</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县权限内政府投资项目初步设计审批</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粮油仓储单位备案管理</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县权限内政府投资项目（建议书）审批</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县权限内政府投资项目（可行性研究报告）审批</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县权限内政府投资项目（资金申请报告）核准</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农村饮水安全项目实施方案审批</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生猪、奶牛标准化养殖场建设项目实施方案审批</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农村户用沼气建设项目、农村沼气服务网点项目和养殖小区和联户沼气项目实施方案审批</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建设工程概、预算定额标准审批</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县级及所辖县区制定价格（收费）事项成本监审</w:t>
      </w:r>
    </w:p>
    <w:p>
      <w:pPr>
        <w:keepNext w:val="0"/>
        <w:keepLines w:val="0"/>
        <w:pageBreakBefore w:val="0"/>
        <w:widowControl w:val="0"/>
        <w:numPr>
          <w:ilvl w:val="0"/>
          <w:numId w:val="1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县级储备粮年度轮换计划批准</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rPr>
      </w:pPr>
      <w:r>
        <w:rPr>
          <w:rFonts w:hint="eastAsia" w:ascii="黑体" w:hAnsi="黑体" w:eastAsia="黑体" w:cs="黑体"/>
          <w:b w:val="0"/>
          <w:bCs/>
          <w:kern w:val="0"/>
          <w:sz w:val="28"/>
          <w:szCs w:val="28"/>
        </w:rPr>
        <w:t>南乐县教育局(共21项)</w:t>
      </w:r>
    </w:p>
    <w:p>
      <w:pPr>
        <w:keepNext w:val="0"/>
        <w:keepLines w:val="0"/>
        <w:pageBreakBefore w:val="0"/>
        <w:widowControl/>
        <w:numPr>
          <w:ilvl w:val="0"/>
          <w:numId w:val="12"/>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行政许可（3项）</w:t>
      </w:r>
    </w:p>
    <w:p>
      <w:pPr>
        <w:keepNext w:val="0"/>
        <w:keepLines w:val="0"/>
        <w:pageBreakBefore w:val="0"/>
        <w:widowControl/>
        <w:numPr>
          <w:ilvl w:val="0"/>
          <w:numId w:val="1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教师资格认定（初中、小学、幼儿园）</w:t>
      </w:r>
    </w:p>
    <w:p>
      <w:pPr>
        <w:keepNext w:val="0"/>
        <w:keepLines w:val="0"/>
        <w:pageBreakBefore w:val="0"/>
        <w:widowControl/>
        <w:numPr>
          <w:ilvl w:val="0"/>
          <w:numId w:val="1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县管（初中及以下）民办学校的设立、变更、解散及分立、合并的审批</w:t>
      </w:r>
    </w:p>
    <w:p>
      <w:pPr>
        <w:keepNext w:val="0"/>
        <w:keepLines w:val="0"/>
        <w:pageBreakBefore w:val="0"/>
        <w:widowControl/>
        <w:numPr>
          <w:ilvl w:val="0"/>
          <w:numId w:val="1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校车使用许可</w:t>
      </w:r>
    </w:p>
    <w:p>
      <w:pPr>
        <w:keepNext w:val="0"/>
        <w:keepLines w:val="0"/>
        <w:pageBreakBefore w:val="0"/>
        <w:widowControl/>
        <w:numPr>
          <w:ilvl w:val="0"/>
          <w:numId w:val="12"/>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行政处罚（2项）</w:t>
      </w:r>
    </w:p>
    <w:p>
      <w:pPr>
        <w:keepNext w:val="0"/>
        <w:keepLines w:val="0"/>
        <w:pageBreakBefore w:val="0"/>
        <w:widowControl/>
        <w:numPr>
          <w:ilvl w:val="0"/>
          <w:numId w:val="14"/>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擅自分立、合并民办学校的、改变民办学校名称、层次、类别和举办者的、发布虚假招生简章或者广告，骗取钱财的、非法颁发或者伪造学历证书、结业证书、培训证书、职业资格证书的、管理混乱严重影响教育教学，产生恶劣社会影响的、 提交虚假证明文件或者采取其他欺诈手段隐瞒重要事实骗取办学许可证的、伪造、变造、买卖、出租、出借办学许可证及恶意终止办学、抽逃资金或者挪用办学经费行为的处罚</w:t>
      </w:r>
    </w:p>
    <w:p>
      <w:pPr>
        <w:keepNext w:val="0"/>
        <w:keepLines w:val="0"/>
        <w:pageBreakBefore w:val="0"/>
        <w:widowControl/>
        <w:numPr>
          <w:ilvl w:val="0"/>
          <w:numId w:val="14"/>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对民办教育出资人违规取得回报的处罚</w:t>
      </w:r>
    </w:p>
    <w:p>
      <w:pPr>
        <w:keepNext w:val="0"/>
        <w:keepLines w:val="0"/>
        <w:pageBreakBefore w:val="0"/>
        <w:widowControl/>
        <w:numPr>
          <w:ilvl w:val="0"/>
          <w:numId w:val="12"/>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行政强制（1项）</w:t>
      </w:r>
    </w:p>
    <w:p>
      <w:pPr>
        <w:keepNext w:val="0"/>
        <w:keepLines w:val="0"/>
        <w:pageBreakBefore w:val="0"/>
        <w:widowControl/>
        <w:kinsoku/>
        <w:wordWrap/>
        <w:overflowPunct/>
        <w:topLinePunct w:val="0"/>
        <w:bidi w:val="0"/>
        <w:snapToGrid/>
        <w:spacing w:line="300" w:lineRule="exact"/>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擅自举办民办学校且逾期仍达不到办学条件责令停止办学</w:t>
      </w:r>
    </w:p>
    <w:p>
      <w:pPr>
        <w:keepNext w:val="0"/>
        <w:keepLines w:val="0"/>
        <w:pageBreakBefore w:val="0"/>
        <w:widowControl/>
        <w:numPr>
          <w:ilvl w:val="0"/>
          <w:numId w:val="12"/>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行政给付（4项）</w:t>
      </w:r>
    </w:p>
    <w:p>
      <w:pPr>
        <w:keepNext w:val="0"/>
        <w:keepLines w:val="0"/>
        <w:pageBreakBefore w:val="0"/>
        <w:widowControl/>
        <w:numPr>
          <w:ilvl w:val="0"/>
          <w:numId w:val="15"/>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学前教育政府助学金给付</w:t>
      </w:r>
    </w:p>
    <w:p>
      <w:pPr>
        <w:keepNext w:val="0"/>
        <w:keepLines w:val="0"/>
        <w:pageBreakBefore w:val="0"/>
        <w:widowControl/>
        <w:numPr>
          <w:ilvl w:val="0"/>
          <w:numId w:val="15"/>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普通高中、中等职业学校国家助学金资助</w:t>
      </w:r>
    </w:p>
    <w:p>
      <w:pPr>
        <w:keepNext w:val="0"/>
        <w:keepLines w:val="0"/>
        <w:pageBreakBefore w:val="0"/>
        <w:widowControl/>
        <w:numPr>
          <w:ilvl w:val="0"/>
          <w:numId w:val="15"/>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义务教育阶段贫困寄宿生生活补助金给付</w:t>
      </w:r>
    </w:p>
    <w:p>
      <w:pPr>
        <w:keepNext w:val="0"/>
        <w:keepLines w:val="0"/>
        <w:pageBreakBefore w:val="0"/>
        <w:widowControl/>
        <w:numPr>
          <w:ilvl w:val="0"/>
          <w:numId w:val="15"/>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大学生村官学费补偿贷款代偿给付</w:t>
      </w:r>
    </w:p>
    <w:p>
      <w:pPr>
        <w:keepNext w:val="0"/>
        <w:keepLines w:val="0"/>
        <w:pageBreakBefore w:val="0"/>
        <w:widowControl/>
        <w:numPr>
          <w:ilvl w:val="0"/>
          <w:numId w:val="12"/>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行政检查（3项）</w:t>
      </w:r>
    </w:p>
    <w:p>
      <w:pPr>
        <w:keepNext w:val="0"/>
        <w:keepLines w:val="0"/>
        <w:pageBreakBefore w:val="0"/>
        <w:widowControl/>
        <w:numPr>
          <w:ilvl w:val="0"/>
          <w:numId w:val="16"/>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对中小学幼儿园教育收费情况监督检查</w:t>
      </w:r>
    </w:p>
    <w:p>
      <w:pPr>
        <w:keepNext w:val="0"/>
        <w:keepLines w:val="0"/>
        <w:pageBreakBefore w:val="0"/>
        <w:widowControl/>
        <w:numPr>
          <w:ilvl w:val="0"/>
          <w:numId w:val="16"/>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学校安全工作检查指导</w:t>
      </w:r>
    </w:p>
    <w:p>
      <w:pPr>
        <w:keepNext w:val="0"/>
        <w:keepLines w:val="0"/>
        <w:pageBreakBefore w:val="0"/>
        <w:widowControl/>
        <w:numPr>
          <w:ilvl w:val="0"/>
          <w:numId w:val="16"/>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《国家学生体质健康标准》实施情况监督</w:t>
      </w:r>
    </w:p>
    <w:p>
      <w:pPr>
        <w:keepNext w:val="0"/>
        <w:keepLines w:val="0"/>
        <w:pageBreakBefore w:val="0"/>
        <w:widowControl/>
        <w:numPr>
          <w:ilvl w:val="0"/>
          <w:numId w:val="12"/>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其他职权（8项）</w:t>
      </w:r>
    </w:p>
    <w:p>
      <w:pPr>
        <w:keepNext w:val="0"/>
        <w:keepLines w:val="0"/>
        <w:pageBreakBefore w:val="0"/>
        <w:widowControl/>
        <w:numPr>
          <w:ilvl w:val="0"/>
          <w:numId w:val="17"/>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县管教育类民办学校年检</w:t>
      </w:r>
    </w:p>
    <w:p>
      <w:pPr>
        <w:keepNext w:val="0"/>
        <w:keepLines w:val="0"/>
        <w:pageBreakBefore w:val="0"/>
        <w:widowControl/>
        <w:numPr>
          <w:ilvl w:val="0"/>
          <w:numId w:val="17"/>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义务教育学校招生</w:t>
      </w:r>
    </w:p>
    <w:p>
      <w:pPr>
        <w:keepNext w:val="0"/>
        <w:keepLines w:val="0"/>
        <w:pageBreakBefore w:val="0"/>
        <w:widowControl/>
        <w:numPr>
          <w:ilvl w:val="0"/>
          <w:numId w:val="17"/>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南乐县幼儿园、小学、初中、高中、学生学籍管理</w:t>
      </w:r>
    </w:p>
    <w:p>
      <w:pPr>
        <w:keepNext w:val="0"/>
        <w:keepLines w:val="0"/>
        <w:pageBreakBefore w:val="0"/>
        <w:widowControl/>
        <w:numPr>
          <w:ilvl w:val="0"/>
          <w:numId w:val="17"/>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组织中小学实验教学优质课、优秀自制教具等评选</w:t>
      </w:r>
    </w:p>
    <w:p>
      <w:pPr>
        <w:keepNext w:val="0"/>
        <w:keepLines w:val="0"/>
        <w:pageBreakBefore w:val="0"/>
        <w:widowControl/>
        <w:numPr>
          <w:ilvl w:val="0"/>
          <w:numId w:val="17"/>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宋体" w:eastAsia="仿宋_GB2312" w:cs="宋体"/>
          <w:spacing w:val="-17"/>
          <w:kern w:val="0"/>
          <w:sz w:val="24"/>
          <w:szCs w:val="24"/>
        </w:rPr>
      </w:pPr>
      <w:r>
        <w:rPr>
          <w:rFonts w:hint="eastAsia" w:ascii="仿宋_GB2312" w:hAnsi="宋体" w:eastAsia="仿宋_GB2312" w:cs="宋体"/>
          <w:spacing w:val="-17"/>
          <w:kern w:val="0"/>
          <w:sz w:val="24"/>
          <w:szCs w:val="24"/>
        </w:rPr>
        <w:t>对有突出贡献的教师、班主任及德育工作先进集体、个人等予以表彰奖励</w:t>
      </w:r>
    </w:p>
    <w:p>
      <w:pPr>
        <w:keepNext w:val="0"/>
        <w:keepLines w:val="0"/>
        <w:pageBreakBefore w:val="0"/>
        <w:widowControl/>
        <w:numPr>
          <w:ilvl w:val="0"/>
          <w:numId w:val="17"/>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对学校安全和治安综合治理工作表彰和奖励</w:t>
      </w:r>
    </w:p>
    <w:p>
      <w:pPr>
        <w:keepNext w:val="0"/>
        <w:keepLines w:val="0"/>
        <w:pageBreakBefore w:val="0"/>
        <w:widowControl/>
        <w:numPr>
          <w:ilvl w:val="0"/>
          <w:numId w:val="17"/>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对民办教育工作做出突出贡献单位和个人的表彰和奖励</w:t>
      </w:r>
    </w:p>
    <w:p>
      <w:pPr>
        <w:keepNext w:val="0"/>
        <w:keepLines w:val="0"/>
        <w:pageBreakBefore w:val="0"/>
        <w:widowControl/>
        <w:numPr>
          <w:ilvl w:val="0"/>
          <w:numId w:val="17"/>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组织开展学生体育竞赛和艺术展演活动及中小学体育（与健康）、卫生、艺术教学优质课评选；对学校体育、艺术、卫生教育工作中做出突出贡献单位和个人的表彰奖励</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南乐县工业和信息化局（共4项）</w:t>
      </w:r>
    </w:p>
    <w:p>
      <w:pPr>
        <w:pStyle w:val="9"/>
        <w:keepNext w:val="0"/>
        <w:keepLines w:val="0"/>
        <w:pageBreakBefore w:val="0"/>
        <w:widowControl w:val="0"/>
        <w:numPr>
          <w:ilvl w:val="0"/>
          <w:numId w:val="18"/>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rPr>
      </w:pPr>
      <w:r>
        <w:rPr>
          <w:rFonts w:hint="eastAsia" w:ascii="楷体_GB2312" w:hAnsi="楷体_GB2312" w:eastAsia="楷体_GB2312" w:cs="楷体_GB2312"/>
          <w:b/>
          <w:bCs/>
          <w:sz w:val="24"/>
          <w:szCs w:val="24"/>
        </w:rPr>
        <w:t>行政许可</w:t>
      </w:r>
      <w:r>
        <w:rPr>
          <w:rFonts w:hint="eastAsia" w:ascii="楷体_GB2312" w:hAnsi="楷体_GB2312" w:eastAsia="楷体_GB2312" w:cs="楷体_GB2312"/>
          <w:b/>
          <w:bCs/>
          <w:sz w:val="24"/>
          <w:szCs w:val="24"/>
          <w:lang w:eastAsia="zh-CN"/>
        </w:rPr>
        <w:t>（</w:t>
      </w:r>
      <w:r>
        <w:rPr>
          <w:rFonts w:hint="eastAsia" w:ascii="楷体_GB2312" w:hAnsi="楷体_GB2312" w:eastAsia="楷体_GB2312" w:cs="楷体_GB2312"/>
          <w:b/>
          <w:bCs/>
          <w:sz w:val="24"/>
          <w:szCs w:val="24"/>
        </w:rPr>
        <w:t>共1项</w:t>
      </w:r>
      <w:r>
        <w:rPr>
          <w:rFonts w:hint="eastAsia" w:ascii="楷体_GB2312" w:hAnsi="楷体_GB2312" w:eastAsia="楷体_GB2312" w:cs="楷体_GB2312"/>
          <w:b/>
          <w:bCs/>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河南省“一村一品”“一乡一业”引智示范基地申报</w:t>
      </w:r>
    </w:p>
    <w:p>
      <w:pPr>
        <w:pStyle w:val="9"/>
        <w:keepNext w:val="0"/>
        <w:keepLines w:val="0"/>
        <w:pageBreakBefore w:val="0"/>
        <w:widowControl w:val="0"/>
        <w:numPr>
          <w:ilvl w:val="0"/>
          <w:numId w:val="18"/>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eastAsia="zh-CN"/>
        </w:rPr>
      </w:pPr>
      <w:r>
        <w:rPr>
          <w:rFonts w:hint="eastAsia" w:ascii="楷体_GB2312" w:hAnsi="楷体_GB2312" w:eastAsia="楷体_GB2312" w:cs="楷体_GB2312"/>
          <w:b/>
          <w:bCs/>
          <w:sz w:val="24"/>
          <w:szCs w:val="24"/>
          <w:lang w:eastAsia="zh-CN"/>
        </w:rPr>
        <w:t>行政检查（共1项）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439" w:firstLineChars="18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对信息化发展规划和使用财政性资金建设的信息化工程项目落实情况及资金使用情况进行检查</w:t>
      </w:r>
    </w:p>
    <w:p>
      <w:pPr>
        <w:pStyle w:val="9"/>
        <w:keepNext w:val="0"/>
        <w:keepLines w:val="0"/>
        <w:pageBreakBefore w:val="0"/>
        <w:widowControl w:val="0"/>
        <w:numPr>
          <w:ilvl w:val="0"/>
          <w:numId w:val="18"/>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eastAsia="zh-CN"/>
        </w:rPr>
      </w:pPr>
      <w:r>
        <w:rPr>
          <w:rFonts w:hint="eastAsia" w:ascii="楷体_GB2312" w:hAnsi="楷体_GB2312" w:eastAsia="楷体_GB2312" w:cs="楷体_GB2312"/>
          <w:b/>
          <w:bCs/>
          <w:sz w:val="24"/>
          <w:szCs w:val="24"/>
          <w:lang w:eastAsia="zh-CN"/>
        </w:rPr>
        <w:t>行政确认（共1项）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技术合同认定登记</w:t>
      </w:r>
    </w:p>
    <w:p>
      <w:pPr>
        <w:pStyle w:val="9"/>
        <w:keepNext w:val="0"/>
        <w:keepLines w:val="0"/>
        <w:pageBreakBefore w:val="0"/>
        <w:widowControl w:val="0"/>
        <w:numPr>
          <w:ilvl w:val="0"/>
          <w:numId w:val="18"/>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eastAsia="zh-CN"/>
        </w:rPr>
      </w:pPr>
      <w:r>
        <w:rPr>
          <w:rFonts w:hint="eastAsia" w:ascii="楷体_GB2312" w:hAnsi="楷体_GB2312" w:eastAsia="楷体_GB2312" w:cs="楷体_GB2312"/>
          <w:b/>
          <w:bCs/>
          <w:sz w:val="24"/>
          <w:szCs w:val="24"/>
          <w:lang w:eastAsia="zh-CN"/>
        </w:rPr>
        <w:t>其他职权（共1项）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濮阳市科技计划项目管理</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rPr>
      </w:pPr>
      <w:r>
        <w:rPr>
          <w:rFonts w:hint="eastAsia" w:ascii="黑体" w:hAnsi="黑体" w:eastAsia="黑体" w:cs="黑体"/>
          <w:b w:val="0"/>
          <w:bCs/>
          <w:kern w:val="0"/>
          <w:sz w:val="28"/>
          <w:szCs w:val="28"/>
        </w:rPr>
        <w:t>南乐县公安局（共509项）</w:t>
      </w:r>
    </w:p>
    <w:p>
      <w:pPr>
        <w:keepNext w:val="0"/>
        <w:keepLines w:val="0"/>
        <w:pageBreakBefore w:val="0"/>
        <w:widowControl/>
        <w:numPr>
          <w:ilvl w:val="0"/>
          <w:numId w:val="19"/>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行政许可（16项）</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建筑工程消防设计审核、验收或备案</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第一、二类易制毒化学品运输许可</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设立互联网上网服务营业场所经营单位审核</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剧毒化学品购买凭证、准购证核发</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集会游行示威活动和5000人以上群众性文体娱乐活动安全许可</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公用和民用枪支持枪证核准及猎枪、麻醉性注射枪支购买许可证</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印章业、旅馆业、典当业特种行业许可证核准</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爆破和烟花晚会燃放权活动审批</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民用爆炸物品购买、运输许可</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烟花爆竹购买、运输证许可</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公民因私普通护照、往来港、澳、台通行证的审批</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台湾居民来大陆定居审批</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台湾居民来往大陆通行证签发</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禁行路线通行证的核发</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机动车登记许可和驾驶证核发</w:t>
      </w:r>
    </w:p>
    <w:p>
      <w:pPr>
        <w:keepNext w:val="0"/>
        <w:keepLines w:val="0"/>
        <w:pageBreakBefore w:val="0"/>
        <w:widowControl/>
        <w:numPr>
          <w:ilvl w:val="0"/>
          <w:numId w:val="20"/>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新建（改建）金融机构营业场所安全防范设施合格审批</w:t>
      </w:r>
    </w:p>
    <w:p>
      <w:pPr>
        <w:keepNext w:val="0"/>
        <w:keepLines w:val="0"/>
        <w:pageBreakBefore w:val="0"/>
        <w:widowControl/>
        <w:numPr>
          <w:ilvl w:val="0"/>
          <w:numId w:val="19"/>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行政处罚（418项）</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房屋出租人将房屋出租给无身份证件人员居住的或不按规定登记承租人信息以及明知承租人利用出租房屋进行犯罪活动，不向公安机关报告的的处罚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房屋出租人将房屋出租给无身份证件人员居住的或不按规定登记承租人信息以及明知承租人利用出租房屋进行犯罪活动，不向公安机关报告的的处罚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扰乱及聚众扰乱单位、公共场所和公共交通工具上的秩序，影响交通工具正常行驶，破坏选举秩序的处罚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强行进入大型活动场内，违规在大型活动场内燃放物品，在大型活动场内展示侮辱物品，围攻大型活动工作人员，向大型活动场内投掷杂物，不听制止以及其他扰乱大型活动秩序的行为的处罚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威胁、侮辱、诽谤、诬告陷害他人，殴打或者打击报复证人，发送信息干扰他人正常生活，侵犯他人隐私等行为的处罚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违反规定，在生产、储存、销售、运输、使用爆炸物品中，存在不安全隐患，经指出仍不改正的处罚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托运人未向公安部门申请领取剧毒化学品公路运输通行证，擅自通过公路运输剧毒化学品的处罚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伪造、编造、买卖、出借或以其他方式转让剧毒化学品购买凭证、准购证以及其他有关证件，或使用作废的上述有关证件的处罚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未经许可经由道路运输烟花爆竹的，由公安部门责令停止非法运输活动及非法生产、经营、运输烟花爆竹的处罚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生产、经营、使用黑火药、烟火药、引火线的企业，丢失黑火药、烟火药、引火线未向当地安全生产监督管理部门和公安部门报告的的处罚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经由道路运输烟花爆竹，违反运输许可事项等八种情形的处罚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非法制造、买卖、运输、储存民用爆炸物品和未经许可购买、运输民用爆炸物品或者从事爆破作业的处罚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经由道路运输民用爆炸物品违反民用爆炸物品运输许可事项等七种情形的处罚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未取得机动车驾驶证、机动车驾驶证被吊销或者被暂扣期间驾驶营运汽车等行为的处罚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擅自停用公共停车场（库）或者改变公共停车场（库）用途等行为的处罚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协助骗取旅行证件的处罚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使用虚假证明材料骗领居民身份证，出租、出借、转让居民身份证以及非法扣押他人居民身份证的处罚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企业事业单位违反规定，存在治安隐患的处罚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不按照规定登记住宿旅客信息、不制止住宿旅客带入危险物质、明知住宿旅客是犯罪嫌疑人不报告的处罚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使用虚假证明材料骗领居民身份证的等违法行为的处罚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不按规定申报暂住户口登记、申领暂住证及暂住户口簿，经通知拒不办理的等九项处罚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从事建筑、运输、采矿等行业和外来成建制务工单位以及由个体商业主未依照规定履行暂住人口登记和领证手续等情形的处罚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房屋出租人在房屋出租后，未履行责任的处罚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持用伪造、涂改、过期、失效的《边境通行证》或冒用他人《边境通行证》的处罚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伪造、涂改、盗窃、贩卖《边境通行证》的处罚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超出限额或不按照规定的品种制造、配售枪支的处罚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未按照规定的技术标准制造民用枪支的等违法行为的处罚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扰乱、冲击或以其他方法破坏依法举行的集会游行示威的处罚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扰乱机关、团体、企业、事业单位秩序，致使工作、生产、营业、医疗、教学、科研不能正常进行的等违法行为的处罚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扰乱大型群众性活动，强行进入场内的等违法行为的处罚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散布谣言，谎报险情、疫情、警情或者以其他方法故意扰乱公共秩序的等违法行为的处罚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寻衅滋事行为的处罚  </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组织、教唆、胁迫、诱骗、煽动他人从事邪教、会道门活动或者利用邪教、会道门、迷信活动，扰乱社会秩序、损害他人身体健康的等违法行为的处罚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故意干扰无线电业务正常进行的，或者对正常进行的无线电台站产生有害干扰，经有关主管部门指出后，拒不采取有效措施消除的处罚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违反国家规定，侵入计算机信息系统，造成危害的等违法行为的处罚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盗窃、损毁油气管道设施、电力电信设施、广播电视设施、水利防汛工程设施或者水文监测、测量、气象测报、环境监测、地质监测、地震监测等公共设施的等违法行为的处罚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盗窃、损坏、擅自移动使用中的航空设施，或者强行进入航空器驾驶舱的处罚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盗窃、损毁、擅自移动铁路设施、设备、机车车辆配件、安全标志的等违法行为的处罚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擅自进入铁路防护网或者火车来临时在铁路线路上行走坐卧、抢越铁路，影响行车安全的处罚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未经批准，安装、使用电网的，或者安装、使用电网不符合安全规定的等违法行为的处罚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违反规定举行大型活动的处罚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公众活动场所的经营管理人员违反安全规定的处罚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组织、胁迫、诱骗进行恐怖、残忍表演、强迫他人劳动、非法限制他人人身自由、非法搜查他人身体的处罚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胁迫、诱骗、利用他人乞讨以及以滋扰他人的方式乞讨的处罚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写恐吓信或者以其他方法威胁他人人身安全的等违法行为的处罚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结伙殴打、伤害他人的等违法行为的处罚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猥亵他人的，或者在公共场所故意裸露身体，情节恶劣的处罚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虐待家庭成员，被虐待人要求处理的等违法行为的处罚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强买强卖商品，强迫他人提供服务或者强迫他人接受服务的处罚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煽动民族仇恨、民族歧视，或者在出版物、计算机信息网络中刊载民族歧视、侮辱内容的处罚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冒领、隐匿、毁弃、私自开拆、非法检查他人邮件的处罚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盗窃、诈骗、哄抢、抢夺、敲诈勒索或者故意损毁公私财物的处罚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拒不执行紧急状态下的决定、命令，阻碍执行职务，阻碍特种车辆通行，冲闯特种车辆通行，冲闯警戒带、警戒区的处罚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冒充国家机关工作人员或者以其他虚假身份招摇撞骗处罚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伪造、变造或者买卖国家机关、人民团体、企业、事业单位或者其他组织的公文、证件、证明文件、印章的等违法行为的处罚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船舶擅自进入、停靠国家禁止、限制进入的水域或者岛屿的处罚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违反国家规定，未经注册登记，以社会团体名义进行活动，被取缔后，仍进行活动的等违法行为的处罚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煽动、策划非法集会、游行、示威，不听劝阻的处罚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不按规定登记住宿旅客信息、不制止住宿旅客带入危险物质、明知住宿旅客是犯罪嫌疑人不报告的处罚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将房屋出租给无身份证件的人居住，不按规定登记承租人信息、明知承租人利用出租房屋犯罪不报告的处罚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制造噪声干扰他人正常生活的，处警告；警告后不改正的处罚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违法承接典当物品，典当业工作人员发现违法犯罪嫌疑人、赃物不报告，违法收购废旧专用器材，收购赃物、有赃物嫌疑的物品，收购国家禁止收购的其他物品的处罚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隐藏、转移、变卖或者损毁行政执法机关依法扣押、查封、冻结的财物的等违法行为的处罚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协助组织或运送他人偷越国边境的违法行为的处罚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为偷越国（边）境人员提供条件的处罚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故意损坏文物、名胜古迹，违法实施危及文物安全的活动的处罚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偷开他人机动车、未取得驾驶证或者偷开他人航空器、机动船舶的处罚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故意破坏、污损他人坟墓或者毁坏、丢弃他人尸骨、骨灰的等违法行为的处罚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卖淫、嫖娼、公共场所拉客招嫖的处罚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引诱、容留、介绍他人卖淫的处罚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制作、运输、复制、出售、出租淫秽的书刊、图片、影片、音像制品等淫秽物品或者利用计算机信息网络、电话以及其他通讯工具传播淫秽信息的处罚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组织播放淫秽音像、淫秽表演、参与聚众淫乱活动的处罚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以营利为目的，为赌博提供条件的，或者参与赌博赌资较大的处罚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非法种植罂粟不满五百株或者其他少量毒品原植物的等违法行为的处罚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非法持有鸦片不满二百克、海洛因或者甲基苯丙胺不满十克或者其他少量毒品的等违法行为的处罚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教唆、引诱、欺骗他人吸食、注射毒品的处罚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为吸毒、赌博、卖淫、嫖娼人员通风报信的处罚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饲养动物，干扰他人正常生活的，处警告；警告后不改正的，或者放任动物恐吓他人的处罚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贩卖、提供毒品，或者组织、强迫、教唆、引诱、欺骗、容留他人吸食、注射毒品的等违法行为的处罚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娱乐场所照明设施、包厢、包间的设置以及门窗的使用不符合规定的等违法行为的处罚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娱乐场所设置具有赌博功能的电子游戏机机型、机种、电路板等游戏设施设备的等违法行为的处罚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娱乐场所指使、纵容从业人员侵害消费者人身权利的违法行为的处罚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娱乐场所取得营业执照后，未按照规定向公安部门备案的处罚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娱乐场所未按照本条例规定悬挂警示标志、未成年人禁入或者限入标志的处罚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未经主管部门审查批准开办旅馆的处罚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旅馆工作人员发现违法犯罪分子，行迹可疑的人员和被公安机关通缉的罪犯，应当立即向当地公安机关报告，不得知情不报或隐瞒包庇的处罚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对重复使用的危险化学品包装物、容器，在重复使用前不进行检查的等违法行为的处罚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未依法取得危险货物道路运输许可、危险货物水路运输许可，从事危险化学品道路运输、水路运输的处罚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委托未依法取得危险货物道路运输许可、危险货物水路运输许可的企业承运危险化学品的等违法行为的处罚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未经公安机关批准而擅自举办大型活动的违法行为的处罚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公共场所经营单位为赌博提供条件的等违法行为的处罚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非法制造、贩卖、持有、使用警用标志、制式服装、警械、证件的处罚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生产、销售仿制警用制式服装、标志的处罚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穿着、佩带仿制警用制式服装、标志的处罚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危险化学品生产单位生产、储存、使用剧毒化学品、易制爆危险化学品的单位不如实记录生产、储存、使用的剧毒化学品、易制爆危险化学品的数量、流向的等违法行为的处罚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超过运输车辆的核定载质量装载危险化学品的等违法行为的处罚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危险化学品运输车辆未悬挂或者喷涂警示标志，或者悬挂或者喷涂的警示标志不符合国家标准要求的等违法行为的处罚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没有依法取得危险化学品安全生产许可证、危险化学品安全使用许可证、危险化学品经营许可证或相关证明的单位销售剧毒化学品、易制爆危险化学品等情形的处罚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伪造、变造或者出租、出借、转让危险化学品安全生产许可证、工业产品生产许可证，或者使用伪造、变造的危险化学品安全生产许可证、工业产品生产许可证的处罚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生产、经营、使用黑火药、烟火药、引火线的企业，丢失黑火药、烟火药、引火线未及时向当地安全生产监督管理部门和公安部门报告的处罚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违反运输许可事项的等违法行为的处罚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对携带烟花爆竹搭乘公共交通工具，或者邮寄烟花爆竹以及在托运的行李、包裹、邮件中夹带烟花爆竹的处罚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对未经许可举办焰火晚会以及其他大型焰火燃放活动等违法行为的处罚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烟花爆竹安全监管工作中滥用职权、玩忽职守、徇私舞弊，构成犯罪的，依法追究刑事责任</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未按照规定对民用爆炸物品做出警示标识、登记标识或者未对雷管编码打号的等违法行为的罚款</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爆破作业单位未按照其资质等级从事爆破作业的等违法行为的处罚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未按照规定在专用仓库设置技术防范设施的等违法行为的处罚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违反安全管理制度、致使民用爆炸物品丢失、被盗、被抢的等违法行为的处罚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携带民用爆炸物品搭乘公共交通工具或者进入公共场所，邮寄或者在托运的货物、行李、包裹、邮件中夹带民用爆炸物品，构成犯罪的，依法追究刑事责任；尚不构成犯罪的处罚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民用爆炸物品从业单位的主要负责人未履行本条例规定的安全管理责任，导致发生重大伤亡事故或者造成其他严重后果，构成犯罪的处罚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违反国家规定，制造、买卖、储存、运输、邮寄、携带、使用、提供处置爆炸性、毒害性、放射性、腐蚀性物质或者传染病病原体等危险物质的处罚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爆炸性、毒害性、放射性、腐蚀性物质或者传染病病原体等危险物质被盗、被抢或者丢失，未按规定报告的违法行为的处罚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非法携带枪支、弹药或者弩、匕首等国家规定的管制器具的处罚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超过限额或者不按照规定的品种制造、配售枪支的等违法行为的处罚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运输枪支未使用安全可靠的运输设备、不设专人押运、枪支弹药未分开运输或者运输途中停留住宿不报告公安机关，情节严重的处罚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违反枪支管理规定，出租、出借枪支，情节轻微未构成犯罪的处罚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未按照规定的技术标准制造民用枪支的等违法行为的处罚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向本法第五条、第六条规定以外的单位和个人配备、配置枪支的等违法行为的处罚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违反道路交通安全法律、法规的规定，发生重大交通事故，构成犯罪的处罚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对驾驶拼装的机动车或者已达到报废标准的机动车上道路行驶的处罚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未取得机动车驾驶证、机动车驾驶证被吊销或机动车驾驶证被暂扣期间驾驶机动车的等违法行为的处罚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不按规定投保机动车第三者责任强制保险的违法行为的处罚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非法安装警报器、标志灯具的处罚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驾驶人在驾驶证丢失、损毁、超过有效期以及记分达到12分仍驾驶机动车的处罚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上道路行驶的机动车未悬挂机动车号牌，未放置检验合格标志、保险标志，或未随车携带行驶证、驾驶证的处罚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机动车不在机动车道内行驶的处罚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机动车违反规定使用专用车道的处罚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机动车驾驶人不服从交警指挥的处罚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遇前方机动车停车排队等候或缓慢行驶时，从前方车辆两侧穿插或超越行驶的处罚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遇前方机动车停车排队等候或缓慢行驶时，未依次交替驶入车道减少后的路口、路段的处罚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遇前方机动车停车排队等候或缓慢行驶时，在人行横道、网状线区域内停车等候的处罚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机动车载货长度、宽度、高度超过规定的处罚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机动车载物行驶时遗洒、飘散载运物的处罚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运载超限的不可解体的物品时不按规定的时间、路线、速度行驶的，未悬挂明显标志的处罚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运载危险物品未经批准的处罚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客运、货运机动车违反规定载客、载货的处罚 </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未将故障车辆移到不妨碍交通的地方停放的处罚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机动车不避让正在作业的道路养护车、工程作业车的处罚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机动车喷涂、粘贴标识或车身广告影响安全驾驶的处罚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道路养护施工作业车辆、机械作业时未开启示警灯和危险报警闪光灯的处罚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机动车不按规定车道、规定车速行驶的处罚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变更车道时影响正常行驶的机动车的处罚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在禁止掉头或禁止左转弯标志、标线的地点以及在铁路道口、人行横道、桥梁、急弯、陡坡、隧道或容易发生危险的路段掉头的处罚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机动车未按规定鸣喇叭示意的处罚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在禁止鸣喇叭的区域或路段鸣喇叭的处罚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在机动车驾驶室的前后窗范围内悬挂、放置妨碍驾驶人视线的物品的处罚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机动车行经漫水路或漫水桥时未低速通过的处罚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机动车载运超限物品行经铁路道口时不按指定的道口、时间通过的处罚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机动车行经渡口，不服从渡口管理人员指挥，不依次待渡的；上下渡船时，不低速慢行的处罚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特种车辆违反规定使用警报器、标志灯具的机动车在单位院内居民居住区内不低速行驶、避让行人的处罚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驾驶摩托车手离车把或在车把上悬挂物品的处罚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拖拉机驶入大中城市中心城区内道路的处罚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拖拉机牵引多辆挂车的处罚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学习驾驶人不按指定路线、时间上道路学习驾驶的处罚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学习驾驶人使用非教练车上道路驾驶的处罚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与教学无关的人员乘坐教练车的处罚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学习驾驶人在教练不随车指导单独驾驶车辆的处罚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实习期内未粘贴或悬挂实习标志的处罚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驾驶安全设施不全或机件不符合技术标准的机动车的处罚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驾驶人未按规定使用安全带的处罚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不按规定使用灯光的处罚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不按规定会车的处罚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不按规定倒车的处罚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摩托车后座乘坐不满十二周岁未成年人的；驾驶轻便摩托车载人的处罚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在车门、车厢没有关好时行车的处罚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货运机动车载物超过核定载质量未达30％的处罚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公路客运车辆载客超过核定载客人数未达20％的处罚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机动车在没有划分机动车道、非机动车道和人行道的道路上，不在道路中间通行的处罚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行经人行横道，未减速行驶的处罚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遇行人正在通过人行横道时未停车让行的处罚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行经没有交通信号的道路时，遇行人横过道路未避让的处罚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驾驶摩托车时驾驶人未按规定戴安全头盔的处罚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机动车通过有灯控路口时，不按所需行进方向驶入导向车道的处罚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左转弯时，未靠路口中心点左侧转弯的处罚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通过路口遇放行信号不依次通过的处罚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通过路口遇停止信号时，停在停止线以内或路口内的处罚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通过路口向右转弯遇同车道内有车等候放行信号时，不依次停车等候的处罚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牵引故障机动车时，被牵引的机动车除驾驶人外载人的处罚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牵引故障机动车时，被牵引的机动车拖带挂车的处罚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牵引故障机动车时，被牵引的机动车宽度大于牵引的机动车的处罚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使用软连接装置牵引故障机动车时，牵引车与被牵引车之间未保持安全距离的处罚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牵引制动失效的被牵引车，未使用硬连接牵引装置的处罚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使用汽车吊车和轮式专用机械车牵引车辆的；使用摩托车牵引车辆或被其他车辆牵引的处罚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未使用专用清障车拖曳转向或照明、信号装置失效的机动车的处罚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驾驶时拨打接听手持电话、观看电视的处罚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连续驾驶机动车超过4小时未停车休息或停车休息时间少于20分钟的处罚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在同车道行驶中，不按规定与前车保持必要的安全距离的处罚   </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实习期内驾驶公共汽车、营运客车、执行任务的特种车辆、载有危险物品的机动车的；实习期内驾驶的机动车牵引挂车的处罚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机动车载人超过核定人数的处罚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机动车逆向行驶的处罚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机动车不按交通信号灯规定通行的处罚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机动车行驶超过规定时速50％以下的处罚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从前车右侧超车的处罚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前车正在左转弯、掉头、超车时超车的处罚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与对面来车有会车可能时超车的违法行为的处罚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超越执行紧急任务的警车、消防车、救护车、工程救险车的处罚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在铁路道口、路口、窄桥、弯道、陡坡、隧道、人行横道、交通流量大的路段等地点超车的处罚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车辆在道路上发生故障或事故后，妨碍交通又难以移动的，不按规定设置警告标志或未按规定使用警示灯光的处罚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准备进入环形路口不让己在路口内的机动车先行的处罚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转弯的机动车未让直行的车辆、行人先行的处罚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相对方向行驶的右转弯机动车不让左转弯车辆先行的处罚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机动车通过无灯控或交警指挥的路口，不按交通标志、标线指示让优先通行的一方先行的处罚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机动车通过无灯控、交警指挥、交通标志标线控制的路口，不让右方道路的来车先行的处罚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载货汽车牵引多辆挂车的；半挂牵引车牵引多辆挂车的；拖拉机牵引多辆挂车的；挂车的灯光信号、制动、连接、安全防护装置不符合国家标准的处罚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小型载客汽车牵引旅居挂车以外且总质量700千克以上挂车的；挂车载人的处罚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载货汽车牵引挂车的载质量超过汽车本身的载质量的处罚 </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大型、中型载客汽车、低速载货汽车、三轮机动车牵引挂车的处罚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机动车在发生故障或事故后，不按规定开启危险报警闪光灯的处罚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并在车后50米至100米处设置警告标志的处罚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驾驶机动车下陡坡时熄火、空档滑行的处罚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故意遮挡机动车号牌、故意污损机动车号牌、不按规定安装机动车号牌的处罚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不避让执行任务的特种车辆的处罚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机动车不避让盲人的处罚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公路客运车辆载客超过额定乘员20％的处罚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饮酒、醉酒驾驶机动车或营运机动车的处罚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造成交通事故后逃逸，尚不构成犯罪的处罚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机动车违反交通管制规定强行通行，不听劝阻的处罚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驾驶与驾驶证载明的准驾车型不相符合的车辆的处罚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非机动车未依法登记，上道路行驶的处罚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非机动车逆向行驶的处罚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没有非机动车道的道路上，非机动车不靠车行道右侧行驶的处罚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非机动车违反规定使用其他车辆专用车道的处罚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非机动车不按照交通信号规定通行的处罚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非机动车驾驶人不服从交警指挥的处罚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醉酒驾驶、驾驭非机动车、畜力车的处罚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驾驶残疾人机动轮椅车、电动自行车超速行驶的处罚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非机动车不按规定载物的处罚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非机动车不在规定地点停放或停放时妨碍其他车辆和行人通行的处罚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非机动车通过路口，转弯的非机动车不让直行的车辆、行人优先通行的处罚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非机动车通过路口，遇有前方路口交通阻塞时，强行进入的处罚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非机动车通过路口，向左转弯时，不靠路口中心点右侧转弯的处罚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非机动车遇停止信号时，停在停止线以内或路口内的处罚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非机动车向右转弯遇同车道内有车等候放行信号不能转弯时，不依次等候的处罚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行经无灯控或交警指挥的路口，不让标志、标线指示优先通行的一方先行的处罚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行经无灯控、交警指挥或标志、标线控制的路口，无交通标志标线，不让右方道路的来车先行的处罚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行经无灯控或交警指挥的路口，右转弯的非机动车不让左转弯的车辆先行的处罚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驾驶自行车、电动自行车、三轮车在路段上横过机动车道时不下车推行的处罚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有人行横道时，非机动车不从人行横道横过机动车道的处罚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有行人过街设施时，非机动车不从行人过街设施横过机动车道的处罚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非机动车借道行驶后不迅速驶回非机动车道的处罚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非机动车转弯时未减速慢行，伸手示意，突然猛拐的处罚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非机动车超车时妨碍被超越的车辆行驶的处罚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在道路上学习驾驶非机动车的处罚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驾驶非机动车牵引车辆的处罚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驾驶非机动车攀扶车辆的处罚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非机动车被其他车辆牵引的；驾驶非机动车时双手离把的；驾驶非机动车时手中持物的处罚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驾驶非机动车时扶身并行的；驾驶非机动车时互相追逐的；驾驶非机动车时曲折竞驶的处罚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在道路上骑独轮自行车的；在道路上骑2人以上骑行的自行车的处罚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非下肢残疾的人驾驶残疾人机动轮椅车的处罚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自行车加装动力装置的；三轮车加装动力装置的处罚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非机动车不避让盲人的处罚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驾驭畜力车横过道路时，驾驭人未下车牵引牲畜的处罚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畜力车并行的；驾驶畜力车时驾驭人离开车辆的处罚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驾驶畜力车时在容易发生危险的路段超车的；驾驶两轮畜力车不下车牵引牲畜的处罚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使用未经驯服的牲畜驾车的；随车幼畜未拴紧的处罚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停放畜力车时未拉紧车闸的；停放畜力车时未拴系牲畜的处罚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未满12周岁驾驶自行车、三轮车的处罚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未满16周岁驾驶、驾驭电动自行车、残疾人机动轮椅、畜力车的处罚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行人违反交通信号通行的处罚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行人不服从交警指挥的处罚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行人不在人行道内行走的处罚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行人在没有划分机动车道、非机动车道和人行道的道路上，不靠路边行走的处罚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行人横过道路未走人行横道或过街设施的处罚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行人跨越道路隔离设施的；行人倚坐道路隔离设施的；行人扒车的；行人强行拦车的；行人实施其他妨碍交通安全的行为的处罚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学龄前儿童以及不能辨认或不能控制自己行为的精神疾病患者、智力障碍者在道路上通行时，没有其监护人或对其负有管理职责的人带领的处罚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盲人在道路上通行，末使用导盲手段的处罚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行人不按规定通过铁路道口的处罚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在道路上使用滑行工具的处罚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行人在车行道内坐卧、停留、嬉闹的处罚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行人有追车、抛物击车等妨碍道路交通安全的行为的处罚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行人列队在道路上通行时每横列超过2人的处罚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乘坐摩托车不戴安全头盔的处罚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乘车人携带易燃、易爆等危险物品的；乘车人向车外抛洒物品的；乘车人有影响驾驶人安全驾驶的行为的处罚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在机动车道上拦乘机动车处罚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在机动车道上从机动车左侧上下车的处罚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开关车门妨碍其他车辆和行人通行的处罚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机动车行驶中乘坐人员干扰驾驶的；机动车行驶中乘坐人员将身体任何部分伸出车外的；乘车人在机动车行驶中跳车的处罚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乘坐两轮摩托车未正向骑坐的处罚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行人进入高速公路的处罚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非机动车进入高速公路的处罚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拖拉机驶入高速公路的处罚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在高速公路上车辆发生故障或事故后，车上人员未迅速转移到右侧路肩上或应急车道内的处罚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机动车从匝道进入或驶离高速公路时不按规定使用灯光的处罚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机动车从匝道进入高速公路时妨碍已在高速公路内的机动车正常行驶的处罚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在高速公路的路肩上行驶的处罚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非紧急情况下在高速公路应急车道上行驶的处罚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在高速公路匝道上超车的；在高速公路加速车道上超车的；在高速公路减速车道上超车的处罚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在高速公路上骑、轧车行道分界线的处罚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在高速公路上倒车的；在高速公路上逆行的；在高速公路上穿越中央分隔带掉头的；在高速公路上的车道内停车的处罚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非紧急情况下在高速公路应急车道上停车的处罚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在高速公路上试车或学习驾驶机动车的处罚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机动车在高速公路上通过施工作业路段，不减速行驶的处罚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驾驶设计最高时速低于70公里的机动车进入高速公路的处罚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机动车在高速公路上发生故障时，驾驶人不按规定使用危险报警闪光灯的；不按规定设置警告标志的处罚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在高速公路上违反规定拖曳故障车、肇事车的处罚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在高速公路上违反规定的速度行驶的处罚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低能见度气象条件下在高速公路上不按规定行驶的处罚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在高速公路上行驶的载货汽车车厢载人的处罚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在高速公路上行驶的两轮摩托车载人的处罚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伪造、变造机动车登记证书的处罚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伪造、变造机动车号牌的处罚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伪造、变造机动车行驶证的处罚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伪造、变造机动车检验合格标志的处罚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伪造、变造机动车保险标志的处罚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使用伪造、变造的机动车登记证书的处罚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使用伪造、变造的机动车号牌的处罚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使用伪造、变造的机动车行驶证的的处罚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使用伪造、变造的机动车检验合格标志的处罚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使用伪造、变造的机动车保险标志的处罚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使用伪造、变造的机动车驾驶证的处罚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伪造、变造机动车驾驶证的处罚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使用其他车辆的机动车登记证书的处罚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使用其他车辆的机动车号牌的处罚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使用其他车辆的机动车行驶证的处罚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使用其他车辆的机动车检验合格标志的处罚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使用其他车辆的机动车保险标志的处罚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强迫机动车驾驶人违反道路交通安全法律、法规和安全驾驶要求驾驶机动车，造成交通事故但尚不构成犯罪的处罚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故意损毁交通设施，造成危害后果，尚不构成犯罪的处罚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故意移动交通设施，造成危害后果，尚不构成犯罪的处罚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故意涂改交通设施，造成危害后果，尚不构成犯罪的处罚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非法拦载机动车，不听劝阻，造成交通严重阻塞、较大财产损失的处罚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非法扣留机动车辆，不听劝阻，造成交通严重阻塞、较大财产损失的处罚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道路两侧及隔离带上种植物或设置广告牌、管线等，遮挡路灯信号灯、交通标志，妨碍安全视距拒不排除障碍的处罚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服用国家管制的精神药品或麻醉药品仍继续驾驶机动车的处罚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患有妨碍安全驾驶机动车的疾病仍继续驾驶的处罚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过度疲劳仍继续驾驶机动车的处罚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重型、中型载货汽车及其挂车、拖拉机及其挂车的车身或车厢后部未喷涂放大牌号的处罚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运输单位的客运车辆载客或货运车辆超载的处罚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机动车违反规定停放、临时停车且驾驶人不在现场或驾驶人虽在现场但拒绝立即驶离，妨碍其它车辆、行人通行的处罚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机动车载物超过核定载质量30%的处罚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机动车行驶超过规定时速50%的处罚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互联网上网服务营业场所经营单位利用营业场所制作、下载、复制、查阅、发布、传播或以其他方式使用含有反对宪法确定的基本原则的内容的信息等行为的处罚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向上网消费者提供的计算机未通过局域网的方式接入互联网的等违法行为的处罚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变更名称、住所，法定代表人或主要负责人、注册资本、网络地址或终止经营活动，未向文化行政部门、公安机关办理有关手续或备案的违法行为的处罚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利用明火照明或者发现吸烟不予制止，或者未悬挂禁止吸烟标志的等违法行为的处罚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互联网单位、接入单位、使用计算机信息网络国际联网的法人和其他组织（包括跨省、自治区、直辖市互联网的单位和所属的分支机构）不履行备案职责的处罚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未建立安全保护管理制度的等违法行为的处罚 </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贩卖、提供毒品，或者组织、强迫、教唆、引诱、欺骗、容留他人吸食、注射毒品的等违法行为的处罚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吸食、注射毒品的处罚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旅馆业、饮食服务业、文化娱乐业、出租汽车业等单位的人员，在公安机关查处吸毒活动时，为违法犯罪行为人通风报信的处罚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向无购买许可证或者备案证明的单位或者个人销售易制毒化学品的、超出购买许可证或者备案证明的品种、数量销售易制毒化学品的处罚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易制毒化学品生产、经营、购买、运输或者进口、出口单位未按规定建立安全管理制度的等违法行为的处罚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个人携带易制毒化学品不符合品种、数量规定的处罚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运输的易制毒化学品与实际情况不符、运输许可证种类不当或者运输人员未携带运输许可证或备案证明的处罚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未经许可或者备案擅自生产、经营、购买、运输易制毒化学品的处罚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经营易制毒化学品的单位不如实或者不按时报告易制毒化学品年度经销和库存情况的处罚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伪造申请材料骗取易制毒化学品生产、经营、购买或者运输许可证的处罚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使用他人的或者伪造、变造、失效的许可证或者备案证明生产、经营、购买、运输易制毒化学品的处罚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销售、购买易制毒化学品的单位不记录或者不如实记录交易情况、不按规定保存交易记录或者不如实、不及时向公安机关备案销售情况的处罚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经营、购买、运输易制毒化学品的单位或者个人拒不接受公安机关监督检查的处罚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承运人违反规定运输易制毒化学品的处罚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易制毒化学品丢失、被盗、被抢后未及时报告，造成严重后果的处罚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非法使用现金或者实物进行易制毒化学品交易的处罚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将易制毒化学品购买或运输许可证或者备案证明转借他人使用的处罚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超出许可的品种、数量购买易制毒化学品的处罚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对违反规定生产、经营、购买的易制毒化学品的处罚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违反《麻醉药品和精神药品管理条例》规定，致使麻醉药品和精神药品流入非法渠道造成危害，尚不构成犯罪的处罚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容留他人吸食、注射毒品或者介绍买卖毒品的处罚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超出许可的品种、数量生产、经营、购买易制毒化学品的处罚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易制毒化学品生产、经营、购买、运输或者进口、出口单位未按规定监理安全管理制度的处罚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易制毒化学品的产品包装和使用说明书不符合《易制毒化学品管理条例》规定要求的处罚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生产、经营易制毒化学品的单位不如实或者不按时向公安机关报告年度生产、经销和库存等违法行为的处罚的处罚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伪造申请材料骗取易制毒化学品购买、运输许可证或者备案证明的处罚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使用以伪造的申请材料骗取的易制毒化学品购买、运输许可证或者备案证明购买、运输易制毒化学品的处罚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社区戒毒的处罚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拒绝接受社区戒毒的等违法行为的处罚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骗取护照、出入境通行证的处罚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为他人提供伪造、变造的护照的处罚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持用伪造或者变造的护照或者冒用他人护照出入国（边）境的处罚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逃避边防检查、以其他方式非法出境、入境的处罚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协助非法出境、入境的处罚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弄虚作假骗取签证、停留居留证件等出境入境证件的处罚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为外国人出具邀请函件或者其他申请材料的处罚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（中国公民）出境后非法前往其他国家或者地区被遣返的处罚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外国人拒不接受查验出境入境证件的等违法行为的处罚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旅馆未按照规定办理外国人住宿登记信息的处罚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擅自进入限制外国人进入的区域的处罚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拒不执行限期迁离决定的处罚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外国人非法居留的处罚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未尽监护义务致使外国人非法居留的处罚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容留、藏匿非法入境、非法居留的外国人，协助非法入境、非法居留的外国人逃避检查，或者为非法居留的外国人违法提供出境入境证件的处罚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外国人非法就业的处罚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介绍外国人非法就业的处罚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非法聘用外国人的处罚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外国人从事与停留居留事由不相符的活动的处罚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持用无效旅行证件出境、入境的、冒用旅行证件出境、入境的处罚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伪造、涂改、转让、倒卖旅行证件的处罚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编造情况，提供假证明，或者以行贿等手段获取旅行证件的处罚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机关、团体、企业、事业单位编造情况、出具假证明为申请人获取旅行证件的处罚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台湾居民未按规定办理暂住登记的处罚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台湾居民非法居留的处罚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持用伪造、涂改等无效的或者冒用他人的前往港澳通行证、往来港澳通行证、港澳同胞回乡证、入出境通行证的处罚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伪造、涂改、转让前往港澳通行证、往来港澳通行证、港澳同胞回乡证、入出境通行证的处罚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编造情况，提供假证明，或者以行贿等手段，获取前往港澳通行证、往来港澳通行证、港澳同胞回乡证、入出境通行证，情节较轻的处罚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因滞留不归被遣返回国的处罚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依法应当经公安机关消防机构进行消防设计审核的建设工程，未经依法审核或者审核不合格，擅自施工的等违法行为的处罚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未进行消防设计备案的、未进行竣工消防备案的处罚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建设单位要求建筑设计单位或者建筑施工企业降低消防技术标准设计、施工的等违法行为的处罚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消防设施、器材或者消防安全标志的配置、设置不符合国家标准、行业标准，或者未保持完好有效的等违法行为的处罚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生产、储存、经营易燃易爆危险品的场所与居住场所设置在同一建筑物内，或者未与居住场所保持安全距离的处罚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违反有关消防技术标准和管理规定生产、储存、运输、销售、使用、销毁易燃易爆危险品的等违法行为的处罚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违反规定使用明火作业或者在具有火灾、爆炸危险的场所吸烟、使用明火的处罚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指使或者强令他人违反消防安全规定，冒险作业的；尚不构成犯罪的等违法行为的处罚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人员密集场所使用不合格的消防产品或者国家明令淘汰的消防产品的处罚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电器产品、燃气用具的安装、使用及其线路、管路的设计、敷设、维护保养、检测不符合消防技术标准和管理规定的处罚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机关、团体、企业、事业等单位违反本法的处罚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消防产品质量认证、消防设施检测等消防技术服务机构出具虚假文件的处罚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在居住建筑物的公共走道、楼梯间、门厅内为电动自行车、电动三轮车充电，在城市建成区燃放孔明灯等携带明火且不可控制的空中飘移物的处罚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建设工程的外墙装饰、装修及广告牌设置不符合消防安全要求，影响建筑防火防烟性能和灭火救援行动的等违法行为的处罚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安装、维修消防设施、器材，违反消防技术标准和管理规定的等违法行为的处罚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高层建筑外墙装饰、装修及广告牌不符合消防安全要求，影响高层建筑防火防烟性能和火灾扑救行动的等违法行为的处罚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建设单位要求建设工程施工企业使用不符合市场准入的消防产品、不合格的消防产品或者国家明令淘汰的消防产品的等违法行为的处罚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申请人以欺骗、贿赂等不正当手段取得资质的的处罚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未取得资质擅自从事社会消防技术服务活动的等违法行为的处罚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超越资质许可范围从事社会消防技术服务活动的等违法行为的处罚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未设立技术负责人、明确项目负责人的等违法行为的处罚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未按照国家标准、行业标准检测、维修、保养建筑消防设施、灭火器的等违法行为的处罚</w:t>
      </w:r>
    </w:p>
    <w:p>
      <w:pPr>
        <w:keepNext w:val="0"/>
        <w:keepLines w:val="0"/>
        <w:pageBreakBefore w:val="0"/>
        <w:widowControl/>
        <w:numPr>
          <w:ilvl w:val="0"/>
          <w:numId w:val="21"/>
        </w:numPr>
        <w:kinsoku/>
        <w:wordWrap/>
        <w:overflowPunct/>
        <w:topLinePunct w:val="0"/>
        <w:bidi w:val="0"/>
        <w:snapToGrid/>
        <w:spacing w:line="300" w:lineRule="exact"/>
        <w:ind w:left="0" w:leftChars="0" w:firstLine="400" w:firstLineChars="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消防设施维护保养检测机构未按照本规定在经其维修、保养的消防设施所在建筑的醒目位置或者灭火器上公示消防技术服务信息的的处罚</w:t>
      </w:r>
    </w:p>
    <w:p>
      <w:pPr>
        <w:keepNext w:val="0"/>
        <w:keepLines w:val="0"/>
        <w:pageBreakBefore w:val="0"/>
        <w:widowControl/>
        <w:numPr>
          <w:ilvl w:val="0"/>
          <w:numId w:val="19"/>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行政强制（41项）</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人民警察出示证件后，可以当场盘查、继续盘问有违法犯罪嫌疑的人员</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约束对严重危害公共安全或他人人身安全的精神病人和在醉酒状态中，对本人有危险或对他人的安全有威胁的</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传唤、强制传唤违反治安管理行为的人</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解散、强行驱散集会、游行、示威，强行带离未获得许可人员，将在进行中出现危害公共安全或严重破坏社会秩序情况的人员强行带离现场</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强行将在本人居住以外的城市发动、组织当地公民的集会、游行、示威的人员遣回原地</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对卖淫、嫖娼的收容教育</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犯罪少年收容教养</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强制隔离戒毒</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公路客运车辆载客超过额定乘员的、车辆违反规定载货的；货运机动车超过核定载质量的、违反规定载客的、上道路行驶的机动车未悬挂机动车号牌，未放置检验合格标志、保险标志，或者未随车携带行驶证、驾驶证的，扣留机动车</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伪造、变造或者使用伪造、变造机动车登记证书、号牌、行驶证、驾驶证的，扣留机动车</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伪造、变造或者使用伪造、变造检验合格标志、保险标志的，扣留机动车</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使用其他车辆的机动车登记证书、号牌、行驶证、检验合格标志、保险标志的,扣留机动车</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未按照国家规定投保机动车交通事故责任强制保险的,扣留机动车</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因收集交通事故证据需要，扣留机动车</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非机动车驾驶人拒绝接受罚款处罚的，扣留非机动车</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伪造、变造或者使用伪造、变造校车标牌的，或者使用未取得校车标牌的车辆提供校车服务的、未取得驾驶资格的人员驾驶校车的扣留机动车</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在一个记分周期内累积记分达到十二分的，扣留机动车驾驶证</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驾驶拼装或者已达到报废标准的机动车上道路行驶的，扣留机动车驾驶证</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饮酒后、醉酒驾驶机动车的，扣留机动车驾驶证</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将机动车交由未取得机动车驾驶证或者机动车驾驶证被吊销、暂扣的人驾驶的，扣留机动车驾驶证</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机动车行驶超过规定时速百分之五十的，扣留机动车驾驶证</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使用拼装或者达到报废标准的机动车接送学生的，扣留机动车驾驶证</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违反道路交通安全法律的机动车可以令其驶离，驾驶人不在现场的可以强制拖移至交通部门指定的地点。</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对醉酒驾驶机动车的行为人采取保护性约束措施</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非法安装警报器、标志灯具的，强制拆除，收缴</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对非法护照的收缴</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对非法出入境证件的注销、收缴</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对涉嫌违反出境入境管理的人员，可以当场盘问、继续盘问、拘留审查、限制活动范围、遣送出境措施</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扣押违反出境入境管理活动人员的交通工具及物品</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传唤、强制传唤涉嫌违反出境入境管理的人员</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拘留审查涉嫌违反出境入境管理的人员</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外国人不符合拘留审查的条件，可以限制其活动范围</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外国人被处限期出境未离境的、有不准入境情形的、非法居留或是就业的、或者是违反其它法规的可以遣送出境</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外国人从事与停留居留事由不相符的活动，不适宜在中国继续停留居留的，可以限期出境</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对擅自开展因私出入境中介活动的取缔</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对不及时消除火灾隐患可能严重威胁公共安全的，对危险部位或者场所采取临时查封</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占用、堵塞、封闭疏散通道、安全出口、埋压、圈占、遮挡消火栓、占用防火间距、占用、堵塞、封闭消防车通道、门窗设置影响逃生、灭火救援的障碍物的，经责令改正拒不改正的，强制执行</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当事人逾期不执行停产停业、停止使用、停止施工决定的，由作出决定的公安机关消防机构强制执行。</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人员密集场所发生火灾，该场所的现场工作人员不履行组织、引导在场人员疏散的处罚</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机动车驾驶人未取得校车驾驶资格驾驶校车的，扣留机动车驾驶证</w:t>
      </w:r>
    </w:p>
    <w:p>
      <w:pPr>
        <w:keepNext w:val="0"/>
        <w:keepLines w:val="0"/>
        <w:pageBreakBefore w:val="0"/>
        <w:widowControl/>
        <w:numPr>
          <w:ilvl w:val="0"/>
          <w:numId w:val="2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对外国人驱逐出境</w:t>
      </w:r>
    </w:p>
    <w:p>
      <w:pPr>
        <w:keepNext w:val="0"/>
        <w:keepLines w:val="0"/>
        <w:pageBreakBefore w:val="0"/>
        <w:widowControl/>
        <w:numPr>
          <w:ilvl w:val="0"/>
          <w:numId w:val="19"/>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行政检查（7项）</w:t>
      </w:r>
    </w:p>
    <w:p>
      <w:pPr>
        <w:keepNext w:val="0"/>
        <w:keepLines w:val="0"/>
        <w:pageBreakBefore w:val="0"/>
        <w:widowControl/>
        <w:numPr>
          <w:ilvl w:val="0"/>
          <w:numId w:val="2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消防监督检查</w:t>
      </w:r>
    </w:p>
    <w:p>
      <w:pPr>
        <w:keepNext w:val="0"/>
        <w:keepLines w:val="0"/>
        <w:pageBreakBefore w:val="0"/>
        <w:widowControl/>
        <w:numPr>
          <w:ilvl w:val="0"/>
          <w:numId w:val="2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建设工程消防设计备案和竣工消防验收备案抽查</w:t>
      </w:r>
    </w:p>
    <w:p>
      <w:pPr>
        <w:keepNext w:val="0"/>
        <w:keepLines w:val="0"/>
        <w:pageBreakBefore w:val="0"/>
        <w:widowControl/>
        <w:numPr>
          <w:ilvl w:val="0"/>
          <w:numId w:val="2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消防产品监督检查</w:t>
      </w:r>
    </w:p>
    <w:p>
      <w:pPr>
        <w:keepNext w:val="0"/>
        <w:keepLines w:val="0"/>
        <w:pageBreakBefore w:val="0"/>
        <w:widowControl/>
        <w:numPr>
          <w:ilvl w:val="0"/>
          <w:numId w:val="2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爆破工程专业技术人员安全作业证年审</w:t>
      </w:r>
    </w:p>
    <w:p>
      <w:pPr>
        <w:keepNext w:val="0"/>
        <w:keepLines w:val="0"/>
        <w:pageBreakBefore w:val="0"/>
        <w:widowControl/>
        <w:numPr>
          <w:ilvl w:val="0"/>
          <w:numId w:val="2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企业、事业单位内部治安保卫安全检查</w:t>
      </w:r>
    </w:p>
    <w:p>
      <w:pPr>
        <w:keepNext w:val="0"/>
        <w:keepLines w:val="0"/>
        <w:pageBreakBefore w:val="0"/>
        <w:widowControl/>
        <w:numPr>
          <w:ilvl w:val="0"/>
          <w:numId w:val="2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公务用枪及民用枪支的日常检查</w:t>
      </w:r>
    </w:p>
    <w:p>
      <w:pPr>
        <w:keepNext w:val="0"/>
        <w:keepLines w:val="0"/>
        <w:pageBreakBefore w:val="0"/>
        <w:widowControl/>
        <w:numPr>
          <w:ilvl w:val="0"/>
          <w:numId w:val="2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公众聚集场所投入使用、营业前消防安全措施检查备案</w:t>
      </w:r>
    </w:p>
    <w:p>
      <w:pPr>
        <w:keepNext w:val="0"/>
        <w:keepLines w:val="0"/>
        <w:pageBreakBefore w:val="0"/>
        <w:widowControl/>
        <w:numPr>
          <w:ilvl w:val="0"/>
          <w:numId w:val="19"/>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行政确认（17项）</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火灾事故调查认定</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道路交通事故认定</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血乙醇检验鉴定</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车身颜色变更登记</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共同所有人变更登记</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机动车所有人住所迁出车管所辖区变更登记</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发动机变更登记</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机动车使用性质变更登记</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机动车所有人在管辖区内迁移或变更联系方式备案</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机动车注销登记</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申请机动车检验合格标志</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辖区外转入机动车所有权转移登记</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机动车抵押登记</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驾驶证注销</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户口登记</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居民身份证签发</w:t>
      </w:r>
    </w:p>
    <w:p>
      <w:pPr>
        <w:keepNext w:val="0"/>
        <w:keepLines w:val="0"/>
        <w:pageBreakBefore w:val="0"/>
        <w:widowControl/>
        <w:numPr>
          <w:ilvl w:val="0"/>
          <w:numId w:val="2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临时居民身份证签发</w:t>
      </w:r>
    </w:p>
    <w:p>
      <w:pPr>
        <w:keepNext w:val="0"/>
        <w:keepLines w:val="0"/>
        <w:pageBreakBefore w:val="0"/>
        <w:widowControl/>
        <w:numPr>
          <w:ilvl w:val="0"/>
          <w:numId w:val="19"/>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其他职权（10项）</w:t>
      </w:r>
    </w:p>
    <w:p>
      <w:pPr>
        <w:keepNext w:val="0"/>
        <w:keepLines w:val="0"/>
        <w:pageBreakBefore w:val="0"/>
        <w:widowControl/>
        <w:numPr>
          <w:ilvl w:val="0"/>
          <w:numId w:val="2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从事计算机信息系统有关业务单位或个人安全备案登记</w:t>
      </w:r>
    </w:p>
    <w:p>
      <w:pPr>
        <w:keepNext w:val="0"/>
        <w:keepLines w:val="0"/>
        <w:pageBreakBefore w:val="0"/>
        <w:widowControl/>
        <w:numPr>
          <w:ilvl w:val="0"/>
          <w:numId w:val="2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补、换领机动车检验合格标志</w:t>
      </w:r>
    </w:p>
    <w:p>
      <w:pPr>
        <w:keepNext w:val="0"/>
        <w:keepLines w:val="0"/>
        <w:pageBreakBefore w:val="0"/>
        <w:widowControl/>
        <w:numPr>
          <w:ilvl w:val="0"/>
          <w:numId w:val="2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补、换领机动车行驶证、号牌</w:t>
      </w:r>
    </w:p>
    <w:p>
      <w:pPr>
        <w:keepNext w:val="0"/>
        <w:keepLines w:val="0"/>
        <w:pageBreakBefore w:val="0"/>
        <w:widowControl/>
        <w:numPr>
          <w:ilvl w:val="0"/>
          <w:numId w:val="2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补、换领机动车登记证书</w:t>
      </w:r>
    </w:p>
    <w:p>
      <w:pPr>
        <w:keepNext w:val="0"/>
        <w:keepLines w:val="0"/>
        <w:pageBreakBefore w:val="0"/>
        <w:widowControl/>
        <w:numPr>
          <w:ilvl w:val="0"/>
          <w:numId w:val="2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驾驶证补证、换证</w:t>
      </w:r>
    </w:p>
    <w:p>
      <w:pPr>
        <w:keepNext w:val="0"/>
        <w:keepLines w:val="0"/>
        <w:pageBreakBefore w:val="0"/>
        <w:widowControl/>
        <w:numPr>
          <w:ilvl w:val="0"/>
          <w:numId w:val="2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6.60周岁以上驾驶机动车的《身体条件证明》备案</w:t>
      </w:r>
    </w:p>
    <w:p>
      <w:pPr>
        <w:keepNext w:val="0"/>
        <w:keepLines w:val="0"/>
        <w:pageBreakBefore w:val="0"/>
        <w:widowControl/>
        <w:numPr>
          <w:ilvl w:val="0"/>
          <w:numId w:val="2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第二类、三类易制毒化学品购买备案</w:t>
      </w:r>
    </w:p>
    <w:p>
      <w:pPr>
        <w:keepNext w:val="0"/>
        <w:keepLines w:val="0"/>
        <w:pageBreakBefore w:val="0"/>
        <w:widowControl/>
        <w:numPr>
          <w:ilvl w:val="0"/>
          <w:numId w:val="2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第三类易制毒化学品运输备案</w:t>
      </w:r>
    </w:p>
    <w:p>
      <w:pPr>
        <w:keepNext w:val="0"/>
        <w:keepLines w:val="0"/>
        <w:pageBreakBefore w:val="0"/>
        <w:widowControl/>
        <w:numPr>
          <w:ilvl w:val="0"/>
          <w:numId w:val="2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 xml:space="preserve">公安机关因侦查犯罪的需要，必要时，按照国家规定，可以优先使用机关、团体、企业事业组织和个人的交通工具、通信工具、场地和建筑物 </w:t>
      </w:r>
    </w:p>
    <w:p>
      <w:pPr>
        <w:keepNext w:val="0"/>
        <w:keepLines w:val="0"/>
        <w:pageBreakBefore w:val="0"/>
        <w:widowControl/>
        <w:numPr>
          <w:ilvl w:val="0"/>
          <w:numId w:val="2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户口迁移审批</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南乐县民政局（共48项）</w:t>
      </w:r>
    </w:p>
    <w:p>
      <w:pPr>
        <w:pStyle w:val="9"/>
        <w:keepNext w:val="0"/>
        <w:keepLines w:val="0"/>
        <w:pageBreakBefore w:val="0"/>
        <w:widowControl w:val="0"/>
        <w:numPr>
          <w:ilvl w:val="0"/>
          <w:numId w:val="26"/>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eastAsia="zh-CN"/>
        </w:rPr>
      </w:pPr>
      <w:r>
        <w:rPr>
          <w:rFonts w:hint="eastAsia" w:ascii="楷体_GB2312" w:hAnsi="楷体_GB2312" w:eastAsia="楷体_GB2312" w:cs="楷体_GB2312"/>
          <w:b/>
          <w:bCs/>
          <w:sz w:val="24"/>
          <w:szCs w:val="24"/>
          <w:lang w:eastAsia="zh-CN"/>
        </w:rPr>
        <w:t>行政许可（共14项）</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社会团体成立登记</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社会团体变更登记</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社会团体注销登记</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民办非企业单位成立登记</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民办非企业单位变更登记</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民办非企业单位注销登记</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非公募基金会成立登记</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非公募基金会变更登记</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非公募基金会注销登记</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养老机构设立备案</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建设殡仪服务站、骨灰堂审批</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慈善组织公开募捐资格许可</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社会团体修改章程核准</w:t>
      </w:r>
    </w:p>
    <w:p>
      <w:pPr>
        <w:keepNext w:val="0"/>
        <w:keepLines w:val="0"/>
        <w:pageBreakBefore w:val="0"/>
        <w:widowControl w:val="0"/>
        <w:numPr>
          <w:ilvl w:val="0"/>
          <w:numId w:val="2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民办非企业单位修改章程核准</w:t>
      </w:r>
    </w:p>
    <w:p>
      <w:pPr>
        <w:pStyle w:val="9"/>
        <w:keepNext w:val="0"/>
        <w:keepLines w:val="0"/>
        <w:pageBreakBefore w:val="0"/>
        <w:widowControl w:val="0"/>
        <w:numPr>
          <w:ilvl w:val="0"/>
          <w:numId w:val="26"/>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eastAsia="zh-CN"/>
        </w:rPr>
      </w:pPr>
      <w:r>
        <w:rPr>
          <w:rFonts w:hint="eastAsia" w:ascii="楷体_GB2312" w:hAnsi="楷体_GB2312" w:eastAsia="楷体_GB2312" w:cs="楷体_GB2312"/>
          <w:b/>
          <w:bCs/>
          <w:sz w:val="24"/>
          <w:szCs w:val="24"/>
          <w:lang w:eastAsia="zh-CN"/>
        </w:rPr>
        <w:t>行政处罚（共15项）</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社会团体在申请登记时弄虚作假，骗取登记的，或者自取得《社会团体法人登记证书》之日起１年未开展活动的处罚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团体有涂改、出租、出借《社会团体法人登记证书》，或者出租、出借社会团体印章的；超出章程规定的宗旨和业务范围进行活动的；拒不接受或者不按照规定接受监督检查的；不按照规定办理变更登记的；擅自设立分支机构、代表机构，或者对分支机构、代表机构疏于管理，造成严重后果的；从事营利性的经营活动的；侵占、私分、挪用社会团体资产或者所接受的捐赠、资助的；违反国家有关规定收取费用、筹集资金或者接受、使用捐赠、资助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社会团体的活动违反其他法律、法规的处罚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社会团体未经批准，擅自开展社会团体筹备活动，或者未经登记，擅自以社会团体名义进行活动，以及被撤销登记的社会团体继续以社会团体名义进行活动的处罚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民办非企业单位在申请登记时弄虚作假，骗取登记的的处罚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办非企业单位有涂改、出租、出借民办非企业单位登记证书，或者出租、出借民办非企业单位印章的；超出其章程规定的宗旨和业务范围进行活动的；拒不接受或者不按照规定接受监督检查的；不按照规定办理变更登记的；设立分支机构的；从事营利性的经营活动的；侵占、私分、挪用民办非企业单位的资产或者所接受的捐赠、资助的；违反国家有关规定收取费用、筹集资金或者接受使用捐赠、资助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民办非企业单位的活动违反其他法律、法规的处罚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民办非企业单位未经登记，擅自以民办非企业单位名义进行活动的，或者被撤销登记的民办非企业单位继续以民办非企业单位名义进行活动的处罚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非公募基金会未经登记或者被撤销登记后以基金会、基金会分支机构、基金会代表机构或者境外基金会代表机构名义开展活动的的处罚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公募基金会、基金会分支机构、基金会代表机构或者境外基金会代表机构有在申请登记时弄虚作假骗取登记的，或者自取得登记证书之日起12个月内未按章程规定开展活动的；符合注销条件，不按照本条例的规定办理注销登记仍继续开展活动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公募基金会、基金会分支机构、基金会代表机构或者境外基金会代表机构未按照章程规定的宗旨和公益活动的业务范围进行活动的；在填制会计凭证、登记会计账簿、编制财务会计报告中弄虚作假的；不按照规定办理变更登记的；未按照本条例的规定完成公益事业支出额度的；未按照本条例的规定接受年度检查，或者年度检查不合格的；不履行信息公布义务或者公布虚假信息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非公募基金会理事会违反本条例和章程规定决策不当，致使基金会遭受财产损失的、基金会理事、监事以及专职工作人员私分、侵占、挪用基金会财产的处罚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擅自编制行政区域界线详图许可处罚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故意损毁或者擅自移动界桩或者其他行政区域标志物的处罚</w:t>
      </w:r>
    </w:p>
    <w:p>
      <w:pPr>
        <w:keepNext w:val="0"/>
        <w:keepLines w:val="0"/>
        <w:pageBreakBefore w:val="0"/>
        <w:widowControl w:val="0"/>
        <w:numPr>
          <w:ilvl w:val="0"/>
          <w:numId w:val="2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殡葬违法行为处罚</w:t>
      </w:r>
    </w:p>
    <w:p>
      <w:pPr>
        <w:pStyle w:val="9"/>
        <w:keepNext w:val="0"/>
        <w:keepLines w:val="0"/>
        <w:pageBreakBefore w:val="0"/>
        <w:widowControl w:val="0"/>
        <w:numPr>
          <w:ilvl w:val="0"/>
          <w:numId w:val="26"/>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eastAsia="zh-CN"/>
        </w:rPr>
      </w:pPr>
      <w:r>
        <w:rPr>
          <w:rFonts w:hint="eastAsia" w:ascii="楷体_GB2312" w:hAnsi="楷体_GB2312" w:eastAsia="楷体_GB2312" w:cs="楷体_GB2312"/>
          <w:b/>
          <w:bCs/>
          <w:sz w:val="24"/>
          <w:szCs w:val="24"/>
          <w:lang w:eastAsia="zh-CN"/>
        </w:rPr>
        <w:t>行政给付（共8项）</w:t>
      </w:r>
    </w:p>
    <w:p>
      <w:pPr>
        <w:keepNext w:val="0"/>
        <w:keepLines w:val="0"/>
        <w:pageBreakBefore w:val="0"/>
        <w:widowControl w:val="0"/>
        <w:numPr>
          <w:ilvl w:val="0"/>
          <w:numId w:val="2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孤儿救助</w:t>
      </w:r>
    </w:p>
    <w:p>
      <w:pPr>
        <w:keepNext w:val="0"/>
        <w:keepLines w:val="0"/>
        <w:pageBreakBefore w:val="0"/>
        <w:widowControl w:val="0"/>
        <w:numPr>
          <w:ilvl w:val="0"/>
          <w:numId w:val="2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对城市生活无着的流浪乞讨人员救助</w:t>
      </w:r>
    </w:p>
    <w:p>
      <w:pPr>
        <w:keepNext w:val="0"/>
        <w:keepLines w:val="0"/>
        <w:pageBreakBefore w:val="0"/>
        <w:widowControl w:val="0"/>
        <w:numPr>
          <w:ilvl w:val="0"/>
          <w:numId w:val="2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城市居民最低生活保障</w:t>
      </w:r>
    </w:p>
    <w:p>
      <w:pPr>
        <w:keepNext w:val="0"/>
        <w:keepLines w:val="0"/>
        <w:pageBreakBefore w:val="0"/>
        <w:widowControl w:val="0"/>
        <w:numPr>
          <w:ilvl w:val="0"/>
          <w:numId w:val="2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农村居民最低生活保障</w:t>
      </w:r>
    </w:p>
    <w:p>
      <w:pPr>
        <w:keepNext w:val="0"/>
        <w:keepLines w:val="0"/>
        <w:pageBreakBefore w:val="0"/>
        <w:widowControl w:val="0"/>
        <w:numPr>
          <w:ilvl w:val="0"/>
          <w:numId w:val="2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特困人员供养</w:t>
      </w:r>
    </w:p>
    <w:p>
      <w:pPr>
        <w:keepNext w:val="0"/>
        <w:keepLines w:val="0"/>
        <w:pageBreakBefore w:val="0"/>
        <w:widowControl w:val="0"/>
        <w:numPr>
          <w:ilvl w:val="0"/>
          <w:numId w:val="2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重度残疾人生活救助</w:t>
      </w:r>
    </w:p>
    <w:p>
      <w:pPr>
        <w:keepNext w:val="0"/>
        <w:keepLines w:val="0"/>
        <w:pageBreakBefore w:val="0"/>
        <w:widowControl w:val="0"/>
        <w:numPr>
          <w:ilvl w:val="0"/>
          <w:numId w:val="2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临时救助</w:t>
      </w:r>
    </w:p>
    <w:p>
      <w:pPr>
        <w:keepNext w:val="0"/>
        <w:keepLines w:val="0"/>
        <w:pageBreakBefore w:val="0"/>
        <w:widowControl w:val="0"/>
        <w:numPr>
          <w:ilvl w:val="0"/>
          <w:numId w:val="2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80岁以上老人高龄津贴发放</w:t>
      </w:r>
    </w:p>
    <w:p>
      <w:pPr>
        <w:keepNext w:val="0"/>
        <w:keepLines w:val="0"/>
        <w:pageBreakBefore w:val="0"/>
        <w:widowControl w:val="0"/>
        <w:numPr>
          <w:ilvl w:val="0"/>
          <w:numId w:val="26"/>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rPr>
      </w:pPr>
      <w:r>
        <w:rPr>
          <w:rFonts w:hint="eastAsia" w:ascii="楷体_GB2312" w:hAnsi="楷体_GB2312" w:eastAsia="楷体_GB2312" w:cs="楷体_GB2312"/>
          <w:b/>
          <w:bCs/>
          <w:sz w:val="24"/>
          <w:szCs w:val="24"/>
          <w:lang w:eastAsia="zh-CN"/>
        </w:rPr>
        <w:t>行政检查（共</w:t>
      </w:r>
      <w:r>
        <w:rPr>
          <w:rFonts w:hint="eastAsia" w:ascii="楷体_GB2312" w:hAnsi="楷体_GB2312" w:eastAsia="楷体_GB2312" w:cs="楷体_GB2312"/>
          <w:b/>
          <w:bCs/>
          <w:sz w:val="24"/>
          <w:szCs w:val="24"/>
        </w:rPr>
        <w:t>1</w:t>
      </w:r>
      <w:r>
        <w:rPr>
          <w:rFonts w:hint="eastAsia" w:ascii="楷体_GB2312" w:hAnsi="楷体_GB2312" w:eastAsia="楷体_GB2312" w:cs="楷体_GB2312"/>
          <w:b/>
          <w:bCs/>
          <w:sz w:val="24"/>
          <w:szCs w:val="24"/>
          <w:lang w:eastAsia="zh-CN"/>
        </w:rPr>
        <w:t>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非公募基金会年度检查</w:t>
      </w:r>
    </w:p>
    <w:p>
      <w:pPr>
        <w:pStyle w:val="9"/>
        <w:keepNext w:val="0"/>
        <w:keepLines w:val="0"/>
        <w:pageBreakBefore w:val="0"/>
        <w:widowControl w:val="0"/>
        <w:numPr>
          <w:ilvl w:val="0"/>
          <w:numId w:val="26"/>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eastAsia="zh-CN"/>
        </w:rPr>
      </w:pPr>
      <w:r>
        <w:rPr>
          <w:rFonts w:hint="eastAsia" w:ascii="楷体_GB2312" w:hAnsi="楷体_GB2312" w:eastAsia="楷体_GB2312" w:cs="楷体_GB2312"/>
          <w:b/>
          <w:bCs/>
          <w:sz w:val="24"/>
          <w:szCs w:val="24"/>
          <w:lang w:eastAsia="zh-CN"/>
        </w:rPr>
        <w:t>行政确认（共6项）</w:t>
      </w:r>
    </w:p>
    <w:p>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中国内地居民婚姻登记</w:t>
      </w:r>
    </w:p>
    <w:p>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中国内地公民收养登记</w:t>
      </w:r>
    </w:p>
    <w:p>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社会团体年度检查</w:t>
      </w:r>
    </w:p>
    <w:p>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民办非企业单位年度检查</w:t>
      </w:r>
    </w:p>
    <w:p>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民办非企业单位慈善组织认定</w:t>
      </w:r>
    </w:p>
    <w:p>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社会团体慈善组织认定</w:t>
      </w:r>
    </w:p>
    <w:p>
      <w:pPr>
        <w:pStyle w:val="9"/>
        <w:keepNext w:val="0"/>
        <w:keepLines w:val="0"/>
        <w:pageBreakBefore w:val="0"/>
        <w:widowControl w:val="0"/>
        <w:numPr>
          <w:ilvl w:val="0"/>
          <w:numId w:val="26"/>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eastAsia="zh-CN"/>
        </w:rPr>
      </w:pPr>
      <w:r>
        <w:rPr>
          <w:rFonts w:hint="eastAsia" w:ascii="楷体_GB2312" w:hAnsi="楷体_GB2312" w:eastAsia="楷体_GB2312" w:cs="楷体_GB2312"/>
          <w:b/>
          <w:bCs/>
          <w:sz w:val="24"/>
          <w:szCs w:val="24"/>
          <w:lang w:eastAsia="zh-CN"/>
        </w:rPr>
        <w:t>行政检查（共1项）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非公募基金会年度检查</w:t>
      </w:r>
    </w:p>
    <w:p>
      <w:pPr>
        <w:pStyle w:val="9"/>
        <w:keepNext w:val="0"/>
        <w:keepLines w:val="0"/>
        <w:pageBreakBefore w:val="0"/>
        <w:widowControl w:val="0"/>
        <w:numPr>
          <w:ilvl w:val="0"/>
          <w:numId w:val="26"/>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eastAsia="zh-CN"/>
        </w:rPr>
      </w:pPr>
      <w:r>
        <w:rPr>
          <w:rFonts w:hint="eastAsia" w:ascii="楷体_GB2312" w:hAnsi="楷体_GB2312" w:eastAsia="楷体_GB2312" w:cs="楷体_GB2312"/>
          <w:b/>
          <w:bCs/>
          <w:sz w:val="24"/>
          <w:szCs w:val="24"/>
          <w:lang w:eastAsia="zh-CN"/>
        </w:rPr>
        <w:t>其他职权（共4项）</w:t>
      </w:r>
    </w:p>
    <w:p>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大型建筑物及居民住宅区名程备案</w:t>
      </w:r>
    </w:p>
    <w:p>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街道办事处驻地迁移初审</w:t>
      </w:r>
    </w:p>
    <w:p>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街道办事处设立、撤销、更名审核</w:t>
      </w:r>
    </w:p>
    <w:p>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建设性公墓审核</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南乐县司法局（共26项）</w:t>
      </w:r>
    </w:p>
    <w:p>
      <w:pPr>
        <w:pStyle w:val="9"/>
        <w:keepNext w:val="0"/>
        <w:keepLines w:val="0"/>
        <w:pageBreakBefore w:val="0"/>
        <w:numPr>
          <w:ilvl w:val="0"/>
          <w:numId w:val="3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行政处罚（共5项）</w:t>
      </w:r>
    </w:p>
    <w:p>
      <w:pPr>
        <w:keepNext w:val="0"/>
        <w:keepLines w:val="0"/>
        <w:pageBreakBefore w:val="0"/>
        <w:widowControl w:val="0"/>
        <w:numPr>
          <w:ilvl w:val="0"/>
          <w:numId w:val="33"/>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对基层法律服务所违规行为的处罚</w:t>
      </w:r>
    </w:p>
    <w:p>
      <w:pPr>
        <w:keepNext w:val="0"/>
        <w:keepLines w:val="0"/>
        <w:pageBreakBefore w:val="0"/>
        <w:widowControl w:val="0"/>
        <w:numPr>
          <w:ilvl w:val="0"/>
          <w:numId w:val="33"/>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对基层法律服务工作者违规行为的处罚</w:t>
      </w:r>
    </w:p>
    <w:p>
      <w:pPr>
        <w:keepNext w:val="0"/>
        <w:keepLines w:val="0"/>
        <w:pageBreakBefore w:val="0"/>
        <w:widowControl w:val="0"/>
        <w:numPr>
          <w:ilvl w:val="0"/>
          <w:numId w:val="33"/>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对没有取得律师执业证书的人员以律师名义从事法律服务的处罚</w:t>
      </w:r>
    </w:p>
    <w:p>
      <w:pPr>
        <w:keepNext w:val="0"/>
        <w:keepLines w:val="0"/>
        <w:pageBreakBefore w:val="0"/>
        <w:widowControl w:val="0"/>
        <w:numPr>
          <w:ilvl w:val="0"/>
          <w:numId w:val="33"/>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对法律服务机构违反法律援助规定的处罚</w:t>
      </w:r>
    </w:p>
    <w:p>
      <w:pPr>
        <w:keepNext w:val="0"/>
        <w:keepLines w:val="0"/>
        <w:pageBreakBefore w:val="0"/>
        <w:widowControl w:val="0"/>
        <w:numPr>
          <w:ilvl w:val="0"/>
          <w:numId w:val="33"/>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对法律援助人员违反法律援助规定的处罚</w:t>
      </w:r>
    </w:p>
    <w:p>
      <w:pPr>
        <w:pStyle w:val="9"/>
        <w:keepNext w:val="0"/>
        <w:keepLines w:val="0"/>
        <w:pageBreakBefore w:val="0"/>
        <w:numPr>
          <w:ilvl w:val="0"/>
          <w:numId w:val="3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行政给付（共2项）</w:t>
      </w:r>
    </w:p>
    <w:p>
      <w:pPr>
        <w:keepNext w:val="0"/>
        <w:keepLines w:val="0"/>
        <w:pageBreakBefore w:val="0"/>
        <w:widowControl w:val="0"/>
        <w:numPr>
          <w:ilvl w:val="0"/>
          <w:numId w:val="34"/>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提供法律援助</w:t>
      </w:r>
    </w:p>
    <w:p>
      <w:pPr>
        <w:keepNext w:val="0"/>
        <w:keepLines w:val="0"/>
        <w:pageBreakBefore w:val="0"/>
        <w:widowControl w:val="0"/>
        <w:numPr>
          <w:ilvl w:val="0"/>
          <w:numId w:val="34"/>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向受指派办理法律援助案件的律师或者接受安排办理法律援助案件的社会组织人员支付法律援助办案补贴</w:t>
      </w:r>
    </w:p>
    <w:p>
      <w:pPr>
        <w:pStyle w:val="9"/>
        <w:keepNext w:val="0"/>
        <w:keepLines w:val="0"/>
        <w:pageBreakBefore w:val="0"/>
        <w:numPr>
          <w:ilvl w:val="0"/>
          <w:numId w:val="3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行政检查（共7项）</w:t>
      </w:r>
    </w:p>
    <w:p>
      <w:pPr>
        <w:keepNext w:val="0"/>
        <w:keepLines w:val="0"/>
        <w:pageBreakBefore w:val="0"/>
        <w:widowControl w:val="0"/>
        <w:numPr>
          <w:ilvl w:val="0"/>
          <w:numId w:val="3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对律师事务所专项监督检查</w:t>
      </w:r>
    </w:p>
    <w:p>
      <w:pPr>
        <w:keepNext w:val="0"/>
        <w:keepLines w:val="0"/>
        <w:pageBreakBefore w:val="0"/>
        <w:widowControl w:val="0"/>
        <w:numPr>
          <w:ilvl w:val="0"/>
          <w:numId w:val="3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对公证机构、公证员执业监督检查</w:t>
      </w:r>
    </w:p>
    <w:p>
      <w:pPr>
        <w:keepNext w:val="0"/>
        <w:keepLines w:val="0"/>
        <w:pageBreakBefore w:val="0"/>
        <w:widowControl w:val="0"/>
        <w:numPr>
          <w:ilvl w:val="0"/>
          <w:numId w:val="3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对基层法律服务所年度检查</w:t>
      </w:r>
    </w:p>
    <w:p>
      <w:pPr>
        <w:keepNext w:val="0"/>
        <w:keepLines w:val="0"/>
        <w:pageBreakBefore w:val="0"/>
        <w:widowControl w:val="0"/>
        <w:numPr>
          <w:ilvl w:val="0"/>
          <w:numId w:val="3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对社区矫正工作的监督检查</w:t>
      </w:r>
    </w:p>
    <w:p>
      <w:pPr>
        <w:keepNext w:val="0"/>
        <w:keepLines w:val="0"/>
        <w:pageBreakBefore w:val="0"/>
        <w:widowControl w:val="0"/>
        <w:numPr>
          <w:ilvl w:val="0"/>
          <w:numId w:val="3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对司法鉴定机构、司法鉴定人的监督检查</w:t>
      </w:r>
    </w:p>
    <w:p>
      <w:pPr>
        <w:keepNext w:val="0"/>
        <w:keepLines w:val="0"/>
        <w:pageBreakBefore w:val="0"/>
        <w:widowControl w:val="0"/>
        <w:numPr>
          <w:ilvl w:val="0"/>
          <w:numId w:val="3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依法行政检查考核</w:t>
      </w:r>
    </w:p>
    <w:p>
      <w:pPr>
        <w:keepNext w:val="0"/>
        <w:keepLines w:val="0"/>
        <w:pageBreakBefore w:val="0"/>
        <w:widowControl w:val="0"/>
        <w:numPr>
          <w:ilvl w:val="0"/>
          <w:numId w:val="3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行政执法监督检查</w:t>
      </w:r>
    </w:p>
    <w:p>
      <w:pPr>
        <w:pStyle w:val="9"/>
        <w:keepNext w:val="0"/>
        <w:keepLines w:val="0"/>
        <w:pageBreakBefore w:val="0"/>
        <w:numPr>
          <w:ilvl w:val="0"/>
          <w:numId w:val="3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其他职权（共12项）</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公证机构负责人核准</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公证机构名称、办公场所变更审核</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公证机构负责人变更核准</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公证机构年度考核</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公证机构负责人年度考核</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县属管理的律师事务所设立初审</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基层法律服务工作者执业登记审查</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规范性文件备案审查</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行政执法主体和行政执法人员资格管理</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开展行政执法责任追究</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处理行政执法投诉</w:t>
      </w:r>
    </w:p>
    <w:p>
      <w:pPr>
        <w:keepNext w:val="0"/>
        <w:keepLines w:val="0"/>
        <w:pageBreakBefore w:val="0"/>
        <w:widowControl w:val="0"/>
        <w:numPr>
          <w:ilvl w:val="0"/>
          <w:numId w:val="3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重大行政处罚备案审查</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南乐县财政局（共96项）</w:t>
      </w:r>
    </w:p>
    <w:p>
      <w:pPr>
        <w:keepNext w:val="0"/>
        <w:keepLines w:val="0"/>
        <w:pageBreakBefore w:val="0"/>
        <w:numPr>
          <w:ilvl w:val="0"/>
          <w:numId w:val="37"/>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kern w:val="0"/>
          <w:sz w:val="24"/>
          <w:szCs w:val="24"/>
        </w:rPr>
      </w:pPr>
      <w:r>
        <w:rPr>
          <w:rFonts w:hint="eastAsia" w:ascii="楷体_GB2312" w:hAnsi="楷体_GB2312" w:eastAsia="楷体_GB2312" w:cs="楷体_GB2312"/>
          <w:kern w:val="0"/>
          <w:sz w:val="24"/>
          <w:szCs w:val="24"/>
        </w:rPr>
        <w:t>行政许可（</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kern w:val="0"/>
          <w:sz w:val="24"/>
          <w:szCs w:val="24"/>
        </w:rPr>
        <w:t>1项）</w:t>
      </w:r>
    </w:p>
    <w:p>
      <w:pPr>
        <w:keepNext w:val="0"/>
        <w:keepLines w:val="0"/>
        <w:pageBreakBefore w:val="0"/>
        <w:numPr>
          <w:ilvl w:val="0"/>
          <w:numId w:val="0"/>
        </w:numPr>
        <w:kinsoku/>
        <w:wordWrap/>
        <w:overflowPunct/>
        <w:topLinePunct w:val="0"/>
        <w:bidi w:val="0"/>
        <w:snapToGrid/>
        <w:spacing w:line="300" w:lineRule="exact"/>
        <w:ind w:leftChars="200"/>
        <w:rPr>
          <w:rFonts w:hint="eastAsia" w:ascii="仿宋_GB2312" w:hAnsi="Courier New" w:eastAsia="仿宋_GB2312" w:cs="Courier New"/>
          <w:kern w:val="0"/>
          <w:sz w:val="24"/>
          <w:szCs w:val="24"/>
        </w:rPr>
      </w:pPr>
      <w:r>
        <w:rPr>
          <w:rFonts w:hint="eastAsia" w:ascii="仿宋_GB2312" w:hAnsi="Courier New" w:eastAsia="仿宋_GB2312" w:cs="Courier New"/>
          <w:kern w:val="0"/>
          <w:sz w:val="24"/>
          <w:szCs w:val="24"/>
        </w:rPr>
        <w:t>融资性担保机构设立、变更和终止审批</w:t>
      </w:r>
    </w:p>
    <w:p>
      <w:pPr>
        <w:keepNext w:val="0"/>
        <w:keepLines w:val="0"/>
        <w:pageBreakBefore w:val="0"/>
        <w:numPr>
          <w:ilvl w:val="0"/>
          <w:numId w:val="37"/>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行政处罚（</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36项）</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采购人、采购代理机构政府采购违法行为的处罚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采购人、采购代理机构及其工作人员恶意串通、获取不正当利益、提供虚假材料、泄露标的等的处罚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kern w:val="0"/>
          <w:sz w:val="24"/>
          <w:szCs w:val="24"/>
        </w:rPr>
      </w:pPr>
      <w:r>
        <w:rPr>
          <w:rFonts w:hint="eastAsia" w:ascii="仿宋_GB2312" w:hAnsi="Courier New" w:eastAsia="仿宋_GB2312" w:cs="Courier New"/>
          <w:color w:val="000000"/>
          <w:kern w:val="0"/>
          <w:sz w:val="24"/>
          <w:szCs w:val="24"/>
        </w:rPr>
        <w:t>采购人、采购代理机构隐匿、销毁应当保存的采购文件或者伪造、变造采购文件的处罚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供应商违法行为的处罚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采购人未编制采购计划、规避招标、违规确定供应商、未依法管理合同、未依法采用非招标方式等行为的处罚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集中采购机构内部制度不健全、依法应当分设分离的岗位和人员未分设分离；将集中采购项目委托其他采购代理机构采购；从事营利活动的处罚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采购人员与供应商有利害关系而不依法回避的处罚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评审专家未依法独立评审、泄露评审情况；应回避而未回避；收受贿赂或获取其他不正当利益、存在明显不合理或不正当倾向性等行为的处罚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采购人、采购代理机构应公告而未公告、不在指定媒体公告、不同媒体公告内容不一致、未按规定期限公告、公告信息不真实、排斥潜在供应商等行为的处罚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政府采购信息指定发布媒体违反政府采购信息管理行为的处罚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非法干预政府采购信息公告的处罚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国有资产占有单位提供虚假情况和资料，或者与资产评估机构串通作弊，致使资产评估结果失实的处罚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国有资产管理行政主管部门或者行业主管部门工作人员利用职权谋取私利，或者玩忽职守，造成国有资产损失的处罚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金融企业国有资产评估违法、违规的处罚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金融企业国有资产转让违规的处罚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企业国有资产产权登记违反规定的处罚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不按照规定建立内部财务管理制度；内部财务管理制度明显与国家法律、法规和统一的财务管理规章制度相抵触，且不按财政部门要求修改的；不按照规定提供财务信息的；拒绝、阻扰依法实施的财务监督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金融企业在报送国有资本保值增值材料中存在故意漏报、瞒报以及提供虚假材料等情况的处罚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不依法设置会计账簿等的处罚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伪造、变造会计凭证、会计账簿，编制虚假财务会计报告的处罚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隐匿或者故意销毁依法应当保存的会计凭证、会计账簿、财务会计报告的处罚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授意、指使、强令会计机构、会计人员及其他人员编制、对外提供虚假的或者隐瞒重要事实的财务会计报告，或者隐匿、故意销毁依法应当保存的财务会计报告的处罚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代理记账机构采取欺骗手段获得代理记账许可证书、在经营期间未保持设立条件的处罚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对企业随意改变会计要素的确认和计量标准等的处罚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企业编制、对外提供虚假的或者隐瞒重要事实的财务会计报告的处罚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企业和企业负有直接责任的主管人员和其他人员未按规定列支成本费用，截留、隐瞒、侵占企业收入，分配利润，处理国有资源，清偿职工债务的处罚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企业和企业负有直接责任的主管人员和其他人员未按规定建立健全内部财务管理制度、拒绝修正财务管理制度违规内容的处罚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单位和个人违反国家有关投资建设项目规定行为的处罚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国家机关及其工作人员违反《中华人民共和国担保法》及国家有关规定，擅自提供担保的处罚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国家机关及其工作人员违反国家有关账户管理规定，擅自在金融机构开立、使用账户的处罚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国家机关及其工作人员违反规定使用、骗取政府承贷或者担保的外国政府贷款、国际金融组织贷款的处罚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不缴或者少缴财政收入的处罚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违反规定使用、骗取财政资金以及政府承贷或者担保的外国政府贷款、国际金融组织贷款行为的处罚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违反规定印制和使用财政票据的处罚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单位和个人违反财务管理规定私存私放财政资金或者其他公款的处罚</w:t>
      </w:r>
    </w:p>
    <w:p>
      <w:pPr>
        <w:keepNext w:val="0"/>
        <w:keepLines w:val="0"/>
        <w:pageBreakBefore w:val="0"/>
        <w:widowControl/>
        <w:numPr>
          <w:ilvl w:val="0"/>
          <w:numId w:val="38"/>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被监督对象阻挠、拒绝监督检查或者不如实提供有关资料、实物的处罚</w:t>
      </w:r>
    </w:p>
    <w:p>
      <w:pPr>
        <w:keepNext w:val="0"/>
        <w:keepLines w:val="0"/>
        <w:pageBreakBefore w:val="0"/>
        <w:numPr>
          <w:ilvl w:val="0"/>
          <w:numId w:val="37"/>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行政征收（</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2项）</w:t>
      </w:r>
    </w:p>
    <w:p>
      <w:pPr>
        <w:keepNext w:val="0"/>
        <w:keepLines w:val="0"/>
        <w:pageBreakBefore w:val="0"/>
        <w:widowControl/>
        <w:numPr>
          <w:ilvl w:val="0"/>
          <w:numId w:val="39"/>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城市基础设施配套费征收</w:t>
      </w:r>
    </w:p>
    <w:p>
      <w:pPr>
        <w:keepNext w:val="0"/>
        <w:keepLines w:val="0"/>
        <w:pageBreakBefore w:val="0"/>
        <w:widowControl/>
        <w:numPr>
          <w:ilvl w:val="0"/>
          <w:numId w:val="39"/>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单位不明确的县级非税收入征收</w:t>
      </w:r>
    </w:p>
    <w:p>
      <w:pPr>
        <w:keepNext w:val="0"/>
        <w:keepLines w:val="0"/>
        <w:pageBreakBefore w:val="0"/>
        <w:numPr>
          <w:ilvl w:val="0"/>
          <w:numId w:val="37"/>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行政检查（</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14项）</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kern w:val="0"/>
          <w:sz w:val="24"/>
          <w:szCs w:val="24"/>
        </w:rPr>
      </w:pPr>
      <w:r>
        <w:rPr>
          <w:rFonts w:hint="eastAsia" w:ascii="仿宋_GB2312" w:hAnsi="Courier New" w:eastAsia="仿宋_GB2312" w:cs="Courier New"/>
          <w:color w:val="000000"/>
          <w:kern w:val="0"/>
          <w:sz w:val="24"/>
          <w:szCs w:val="24"/>
        </w:rPr>
        <w:t>财政法律、法规、规章及政策的执行情况监督检查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财政票据监督检查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财政专项资金监督检查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政府采购法规、政策的执行情况监督检查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社会保障基金、住房公积金等资金征收、使用和管理情况监督检查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国有资产收益收支及管理情况监督检查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国际组织和外国政府援助项目的财务收支情况监督检查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会计监督检查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地方商业银行和非银行金融机构的资产和财务管理情况监督检查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代理记账机构监督检查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整改落实情况监督检查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企业国有产权登记检查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所属企业年度财务收支检查</w:t>
      </w:r>
    </w:p>
    <w:p>
      <w:pPr>
        <w:keepNext w:val="0"/>
        <w:keepLines w:val="0"/>
        <w:pageBreakBefore w:val="0"/>
        <w:widowControl/>
        <w:numPr>
          <w:ilvl w:val="0"/>
          <w:numId w:val="40"/>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财政预算管理监督</w:t>
      </w:r>
    </w:p>
    <w:p>
      <w:pPr>
        <w:keepNext w:val="0"/>
        <w:keepLines w:val="0"/>
        <w:pageBreakBefore w:val="0"/>
        <w:numPr>
          <w:ilvl w:val="0"/>
          <w:numId w:val="37"/>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行政确认（</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2项）</w:t>
      </w:r>
    </w:p>
    <w:p>
      <w:pPr>
        <w:keepNext w:val="0"/>
        <w:keepLines w:val="0"/>
        <w:pageBreakBefore w:val="0"/>
        <w:widowControl/>
        <w:numPr>
          <w:ilvl w:val="0"/>
          <w:numId w:val="41"/>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kern w:val="0"/>
          <w:sz w:val="24"/>
          <w:szCs w:val="24"/>
        </w:rPr>
        <w:t>政府采购中标成交结果无效认定</w:t>
      </w:r>
    </w:p>
    <w:p>
      <w:pPr>
        <w:keepNext w:val="0"/>
        <w:keepLines w:val="0"/>
        <w:pageBreakBefore w:val="0"/>
        <w:widowControl/>
        <w:numPr>
          <w:ilvl w:val="0"/>
          <w:numId w:val="41"/>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kern w:val="0"/>
          <w:sz w:val="24"/>
          <w:szCs w:val="24"/>
        </w:rPr>
      </w:pPr>
      <w:r>
        <w:rPr>
          <w:rFonts w:hint="eastAsia" w:ascii="仿宋_GB2312" w:hAnsi="Courier New" w:eastAsia="仿宋_GB2312" w:cs="Courier New"/>
          <w:kern w:val="0"/>
          <w:sz w:val="24"/>
          <w:szCs w:val="24"/>
        </w:rPr>
        <w:t>非盈利性组织免税资格认定</w:t>
      </w:r>
    </w:p>
    <w:p>
      <w:pPr>
        <w:keepNext w:val="0"/>
        <w:keepLines w:val="0"/>
        <w:pageBreakBefore w:val="0"/>
        <w:numPr>
          <w:ilvl w:val="0"/>
          <w:numId w:val="37"/>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其它职权(</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41项)</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kern w:val="0"/>
          <w:sz w:val="24"/>
          <w:szCs w:val="24"/>
        </w:rPr>
      </w:pPr>
      <w:r>
        <w:rPr>
          <w:rFonts w:hint="eastAsia" w:ascii="仿宋_GB2312" w:hAnsi="Courier New" w:eastAsia="仿宋_GB2312" w:cs="Courier New"/>
          <w:color w:val="000000"/>
          <w:kern w:val="0"/>
          <w:sz w:val="24"/>
          <w:szCs w:val="24"/>
        </w:rPr>
        <w:t>财政资金的分配与绩效评价</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非税收入代收银行确定及取消</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供应商投诉处理</w:t>
      </w:r>
    </w:p>
    <w:p>
      <w:pPr>
        <w:keepNext w:val="0"/>
        <w:keepLines w:val="0"/>
        <w:pageBreakBefore w:val="0"/>
        <w:widowControl/>
        <w:numPr>
          <w:ilvl w:val="0"/>
          <w:numId w:val="42"/>
        </w:numPr>
        <w:kinsoku/>
        <w:wordWrap/>
        <w:overflowPunct/>
        <w:topLinePunct w:val="0"/>
        <w:bidi w:val="0"/>
        <w:snapToGrid/>
        <w:spacing w:line="300" w:lineRule="exact"/>
        <w:ind w:left="0" w:leftChars="0" w:firstLine="479" w:firstLineChars="220"/>
        <w:rPr>
          <w:rFonts w:hint="eastAsia" w:ascii="仿宋_GB2312" w:hAnsi="Courier New" w:eastAsia="仿宋_GB2312" w:cs="Courier New"/>
          <w:color w:val="000000"/>
          <w:spacing w:val="-11"/>
          <w:kern w:val="0"/>
          <w:sz w:val="24"/>
          <w:szCs w:val="24"/>
        </w:rPr>
      </w:pPr>
      <w:r>
        <w:rPr>
          <w:rFonts w:hint="eastAsia" w:ascii="仿宋_GB2312" w:hAnsi="Courier New" w:eastAsia="仿宋_GB2312" w:cs="Courier New"/>
          <w:color w:val="000000"/>
          <w:spacing w:val="-11"/>
          <w:kern w:val="0"/>
          <w:sz w:val="24"/>
          <w:szCs w:val="24"/>
        </w:rPr>
        <w:t>中标成交结果变更备案、终止采购活动、撤销采购合同、责成重新开展政府采购活动</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政府采购方式审批</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会计管理工作</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先进会计工作者评选表彰</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国际金融组织和外国政府贷赠款项目全过程管理</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国有资本收益复核</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应交利润减免</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行政事业单位所属企业国有资产产权登记和转让批准</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行政事业单位所属企业国有资产评估项目核准、认定和备案</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行政事业单位所属企业国有资产清查结果及清产核资结果认定</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财政票据发放、核销和销毁</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《财政票据领购证》核发</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金融类企业国有资产产权登记</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金融企业国有资本保值增值结果的确认</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金融企业国有资产评估核准或备案</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金融企业国有资产转让核准</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金融企业绩效评价</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金融企业负责人薪酬备案</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金融企业年金审核</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金融企业财务登记</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金融企业选聘会计师事务所备案</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金融企业一般准备弥补亏损或转未分配利润备案</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国有金融企业发行可转换公司债券备案或者审核</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企业国有产权转让监督</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企业国有资产评估项目核准</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企业国有资产评估项目备案</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企业改制预案立项审批</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企业改制实施方案审批</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企业破产预案审批</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清产核资和资产损失核销</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属企业发展战略和规划管理</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县属企业重大投资事项报告和备案</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color w:val="000000"/>
          <w:kern w:val="0"/>
          <w:sz w:val="24"/>
          <w:szCs w:val="24"/>
        </w:rPr>
      </w:pPr>
      <w:r>
        <w:rPr>
          <w:rFonts w:hint="eastAsia" w:ascii="仿宋_GB2312" w:hAnsi="Courier New" w:eastAsia="仿宋_GB2312" w:cs="Courier New"/>
          <w:color w:val="000000"/>
          <w:kern w:val="0"/>
          <w:sz w:val="24"/>
          <w:szCs w:val="24"/>
        </w:rPr>
        <w:t>政府债务管理与监督</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kern w:val="0"/>
          <w:sz w:val="24"/>
          <w:szCs w:val="24"/>
        </w:rPr>
      </w:pPr>
      <w:r>
        <w:rPr>
          <w:rFonts w:hint="eastAsia" w:ascii="仿宋_GB2312" w:hAnsi="Courier New" w:eastAsia="仿宋_GB2312" w:cs="Courier New"/>
          <w:kern w:val="0"/>
          <w:sz w:val="24"/>
          <w:szCs w:val="24"/>
        </w:rPr>
        <w:t>财政收入执收单位及其工作人员违反国家财政收入管理规定的处理</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kern w:val="0"/>
          <w:sz w:val="24"/>
          <w:szCs w:val="24"/>
        </w:rPr>
      </w:pPr>
      <w:r>
        <w:rPr>
          <w:rFonts w:hint="eastAsia" w:ascii="仿宋_GB2312" w:hAnsi="Courier New" w:eastAsia="仿宋_GB2312" w:cs="Courier New"/>
          <w:kern w:val="0"/>
          <w:sz w:val="24"/>
          <w:szCs w:val="24"/>
        </w:rPr>
        <w:t>财政收入执收单位及其工作人员违反国家财政收入上缴规定的处理</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kern w:val="0"/>
          <w:sz w:val="24"/>
          <w:szCs w:val="24"/>
        </w:rPr>
      </w:pPr>
      <w:r>
        <w:rPr>
          <w:rFonts w:hint="eastAsia" w:ascii="仿宋_GB2312" w:hAnsi="Courier New" w:eastAsia="仿宋_GB2312" w:cs="Courier New"/>
          <w:kern w:val="0"/>
          <w:sz w:val="24"/>
          <w:szCs w:val="24"/>
        </w:rPr>
        <w:t>财政部门、国库机构及其工作人员违反国家有关上解、下拨财政资金规定的处理</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kern w:val="0"/>
          <w:sz w:val="24"/>
          <w:szCs w:val="24"/>
        </w:rPr>
      </w:pPr>
      <w:r>
        <w:rPr>
          <w:rFonts w:hint="eastAsia" w:ascii="仿宋_GB2312" w:hAnsi="Courier New" w:eastAsia="仿宋_GB2312" w:cs="Courier New"/>
          <w:kern w:val="0"/>
          <w:sz w:val="24"/>
          <w:szCs w:val="24"/>
        </w:rPr>
        <w:t>国家机关及其工作人员违反规定使用、骗取财政资金行为的处理</w:t>
      </w:r>
    </w:p>
    <w:p>
      <w:pPr>
        <w:keepNext w:val="0"/>
        <w:keepLines w:val="0"/>
        <w:pageBreakBefore w:val="0"/>
        <w:widowControl/>
        <w:numPr>
          <w:ilvl w:val="0"/>
          <w:numId w:val="42"/>
        </w:numPr>
        <w:kinsoku/>
        <w:wordWrap/>
        <w:overflowPunct/>
        <w:topLinePunct w:val="0"/>
        <w:bidi w:val="0"/>
        <w:snapToGrid/>
        <w:spacing w:line="300" w:lineRule="exact"/>
        <w:ind w:left="0" w:leftChars="0" w:firstLine="480" w:firstLineChars="200"/>
        <w:rPr>
          <w:rFonts w:hint="eastAsia" w:ascii="仿宋_GB2312" w:hAnsi="Courier New" w:eastAsia="仿宋_GB2312" w:cs="Courier New"/>
          <w:kern w:val="0"/>
          <w:sz w:val="24"/>
          <w:szCs w:val="24"/>
        </w:rPr>
      </w:pPr>
      <w:r>
        <w:rPr>
          <w:rFonts w:hint="eastAsia" w:ascii="仿宋_GB2312" w:hAnsi="Courier New" w:eastAsia="仿宋_GB2312" w:cs="Courier New"/>
          <w:color w:val="000000"/>
          <w:kern w:val="0"/>
          <w:sz w:val="24"/>
          <w:szCs w:val="24"/>
        </w:rPr>
        <w:t>41</w:t>
      </w:r>
      <w:r>
        <w:rPr>
          <w:rFonts w:hint="eastAsia" w:ascii="仿宋_GB2312" w:hAnsi="Courier New" w:eastAsia="仿宋_GB2312" w:cs="Courier New"/>
          <w:kern w:val="0"/>
          <w:sz w:val="24"/>
          <w:szCs w:val="24"/>
        </w:rPr>
        <w:t>财政预决算的编制部门和预算执行部门及其工作人员违反国家有关预算管理规定的处理</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楷体_GB2312" w:hAnsi="宋体" w:eastAsia="楷体_GB2312" w:cs="宋体"/>
          <w:b/>
          <w:kern w:val="0"/>
          <w:sz w:val="24"/>
          <w:szCs w:val="24"/>
        </w:rPr>
      </w:pPr>
      <w:r>
        <w:rPr>
          <w:rFonts w:hint="eastAsia" w:ascii="黑体" w:hAnsi="黑体" w:eastAsia="黑体" w:cs="黑体"/>
          <w:sz w:val="28"/>
          <w:szCs w:val="28"/>
          <w:lang w:val="en-US" w:eastAsia="zh-CN"/>
        </w:rPr>
        <w:t>南乐县人力资源和社会保障局（共55项）</w:t>
      </w:r>
    </w:p>
    <w:p>
      <w:pPr>
        <w:keepNext w:val="0"/>
        <w:keepLines w:val="0"/>
        <w:pageBreakBefore w:val="0"/>
        <w:widowControl/>
        <w:numPr>
          <w:ilvl w:val="0"/>
          <w:numId w:val="43"/>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行政许可（</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4项）</w:t>
      </w:r>
    </w:p>
    <w:p>
      <w:pPr>
        <w:keepNext w:val="0"/>
        <w:keepLines w:val="0"/>
        <w:pageBreakBefore w:val="0"/>
        <w:widowControl/>
        <w:numPr>
          <w:ilvl w:val="0"/>
          <w:numId w:val="4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人力资源服务机构许可</w:t>
      </w:r>
    </w:p>
    <w:p>
      <w:pPr>
        <w:keepNext w:val="0"/>
        <w:keepLines w:val="0"/>
        <w:pageBreakBefore w:val="0"/>
        <w:widowControl/>
        <w:numPr>
          <w:ilvl w:val="0"/>
          <w:numId w:val="4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劳动派遣经营许可证</w:t>
      </w:r>
    </w:p>
    <w:p>
      <w:pPr>
        <w:keepNext w:val="0"/>
        <w:keepLines w:val="0"/>
        <w:pageBreakBefore w:val="0"/>
        <w:widowControl/>
        <w:numPr>
          <w:ilvl w:val="0"/>
          <w:numId w:val="4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职业技能鉴定机构审批</w:t>
      </w:r>
    </w:p>
    <w:p>
      <w:pPr>
        <w:keepNext w:val="0"/>
        <w:keepLines w:val="0"/>
        <w:pageBreakBefore w:val="0"/>
        <w:widowControl/>
        <w:numPr>
          <w:ilvl w:val="0"/>
          <w:numId w:val="4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民办职业培训学校设立审批</w:t>
      </w:r>
    </w:p>
    <w:p>
      <w:pPr>
        <w:keepNext w:val="0"/>
        <w:keepLines w:val="0"/>
        <w:pageBreakBefore w:val="0"/>
        <w:widowControl/>
        <w:numPr>
          <w:ilvl w:val="0"/>
          <w:numId w:val="43"/>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行政处罚（</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6项）</w:t>
      </w:r>
    </w:p>
    <w:p>
      <w:pPr>
        <w:keepNext w:val="0"/>
        <w:keepLines w:val="0"/>
        <w:pageBreakBefore w:val="0"/>
        <w:widowControl/>
        <w:numPr>
          <w:ilvl w:val="0"/>
          <w:numId w:val="4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劳动保障违法行为处罚</w:t>
      </w:r>
    </w:p>
    <w:p>
      <w:pPr>
        <w:keepNext w:val="0"/>
        <w:keepLines w:val="0"/>
        <w:pageBreakBefore w:val="0"/>
        <w:widowControl/>
        <w:numPr>
          <w:ilvl w:val="0"/>
          <w:numId w:val="4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用人单位瞒报工资总额或者职工人数的处罚</w:t>
      </w:r>
    </w:p>
    <w:p>
      <w:pPr>
        <w:keepNext w:val="0"/>
        <w:keepLines w:val="0"/>
        <w:pageBreakBefore w:val="0"/>
        <w:widowControl/>
        <w:numPr>
          <w:ilvl w:val="0"/>
          <w:numId w:val="4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缴费单位伪造、变造社会保险登记证的、未按规定从缴费个人工资中代扣代缴社会保险费的、未按规定向职工公布本单位社会保险费缴纳情况的处罚</w:t>
      </w:r>
    </w:p>
    <w:p>
      <w:pPr>
        <w:keepNext w:val="0"/>
        <w:keepLines w:val="0"/>
        <w:pageBreakBefore w:val="0"/>
        <w:widowControl/>
        <w:numPr>
          <w:ilvl w:val="0"/>
          <w:numId w:val="4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无理抗拒、阻挠劳动保障行政部门实施劳动保障监察的、不按照劳动保障行政部门的要求报送书面材料，隐瞒事实真相，出具伪证或者隐匿、毁灭证据的、经劳动保障行政部门责令改正拒不改正，或者拒不履行劳动保障行政部门的行政处理决定的处罚</w:t>
      </w:r>
    </w:p>
    <w:p>
      <w:pPr>
        <w:keepNext w:val="0"/>
        <w:keepLines w:val="0"/>
        <w:pageBreakBefore w:val="0"/>
        <w:widowControl/>
        <w:numPr>
          <w:ilvl w:val="0"/>
          <w:numId w:val="4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以欺诈、伪造证明材料或者其他手段骗取社会保险待遇的处罚</w:t>
      </w:r>
    </w:p>
    <w:p>
      <w:pPr>
        <w:keepNext w:val="0"/>
        <w:keepLines w:val="0"/>
        <w:pageBreakBefore w:val="0"/>
        <w:widowControl/>
        <w:numPr>
          <w:ilvl w:val="0"/>
          <w:numId w:val="4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用人单位不办理社会保险登记的处罚</w:t>
      </w:r>
    </w:p>
    <w:p>
      <w:pPr>
        <w:keepNext w:val="0"/>
        <w:keepLines w:val="0"/>
        <w:pageBreakBefore w:val="0"/>
        <w:widowControl/>
        <w:numPr>
          <w:ilvl w:val="0"/>
          <w:numId w:val="43"/>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行政给付（</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5项）</w:t>
      </w:r>
    </w:p>
    <w:p>
      <w:pPr>
        <w:keepNext w:val="0"/>
        <w:keepLines w:val="0"/>
        <w:pageBreakBefore w:val="0"/>
        <w:widowControl/>
        <w:numPr>
          <w:ilvl w:val="0"/>
          <w:numId w:val="4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工伤保险待遇支付</w:t>
      </w:r>
    </w:p>
    <w:p>
      <w:pPr>
        <w:keepNext w:val="0"/>
        <w:keepLines w:val="0"/>
        <w:pageBreakBefore w:val="0"/>
        <w:widowControl/>
        <w:numPr>
          <w:ilvl w:val="0"/>
          <w:numId w:val="4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机关事业单位养老保险待遇给付</w:t>
      </w:r>
    </w:p>
    <w:p>
      <w:pPr>
        <w:keepNext w:val="0"/>
        <w:keepLines w:val="0"/>
        <w:pageBreakBefore w:val="0"/>
        <w:widowControl/>
        <w:numPr>
          <w:ilvl w:val="0"/>
          <w:numId w:val="4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失业保险待遇支付</w:t>
      </w:r>
    </w:p>
    <w:p>
      <w:pPr>
        <w:keepNext w:val="0"/>
        <w:keepLines w:val="0"/>
        <w:pageBreakBefore w:val="0"/>
        <w:widowControl/>
        <w:numPr>
          <w:ilvl w:val="0"/>
          <w:numId w:val="4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企业离退休人员基本养老金给付</w:t>
      </w:r>
    </w:p>
    <w:p>
      <w:pPr>
        <w:keepNext w:val="0"/>
        <w:keepLines w:val="0"/>
        <w:pageBreakBefore w:val="0"/>
        <w:widowControl/>
        <w:numPr>
          <w:ilvl w:val="0"/>
          <w:numId w:val="4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参保职工因病或非因工死亡丧葬补助金和抚恤金给付</w:t>
      </w:r>
    </w:p>
    <w:p>
      <w:pPr>
        <w:keepNext w:val="0"/>
        <w:keepLines w:val="0"/>
        <w:pageBreakBefore w:val="0"/>
        <w:widowControl/>
        <w:numPr>
          <w:ilvl w:val="0"/>
          <w:numId w:val="43"/>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行政检查（</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8项）</w:t>
      </w:r>
    </w:p>
    <w:p>
      <w:pPr>
        <w:keepNext w:val="0"/>
        <w:keepLines w:val="0"/>
        <w:pageBreakBefore w:val="0"/>
        <w:widowControl/>
        <w:numPr>
          <w:ilvl w:val="0"/>
          <w:numId w:val="4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城乡居民社会养老保险稽核</w:t>
      </w:r>
    </w:p>
    <w:p>
      <w:pPr>
        <w:keepNext w:val="0"/>
        <w:keepLines w:val="0"/>
        <w:pageBreakBefore w:val="0"/>
        <w:widowControl/>
        <w:numPr>
          <w:ilvl w:val="0"/>
          <w:numId w:val="4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工伤保险享受定期待遇人员资格核查</w:t>
      </w:r>
    </w:p>
    <w:p>
      <w:pPr>
        <w:keepNext w:val="0"/>
        <w:keepLines w:val="0"/>
        <w:pageBreakBefore w:val="0"/>
        <w:widowControl/>
        <w:numPr>
          <w:ilvl w:val="0"/>
          <w:numId w:val="4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工伤保险稽核</w:t>
      </w:r>
    </w:p>
    <w:p>
      <w:pPr>
        <w:keepNext w:val="0"/>
        <w:keepLines w:val="0"/>
        <w:pageBreakBefore w:val="0"/>
        <w:widowControl/>
        <w:numPr>
          <w:ilvl w:val="0"/>
          <w:numId w:val="4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对全县各项社会保险基金的收支、管理和投资运营情况进行监督检查。</w:t>
      </w:r>
    </w:p>
    <w:p>
      <w:pPr>
        <w:keepNext w:val="0"/>
        <w:keepLines w:val="0"/>
        <w:pageBreakBefore w:val="0"/>
        <w:widowControl/>
        <w:numPr>
          <w:ilvl w:val="0"/>
          <w:numId w:val="4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对用人单位遵守劳动保障法律、法规和规章情况的监督检查</w:t>
      </w:r>
    </w:p>
    <w:p>
      <w:pPr>
        <w:keepNext w:val="0"/>
        <w:keepLines w:val="0"/>
        <w:pageBreakBefore w:val="0"/>
        <w:widowControl/>
        <w:numPr>
          <w:ilvl w:val="0"/>
          <w:numId w:val="4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企业缴纳职工基本养老保险费情况检查</w:t>
      </w:r>
    </w:p>
    <w:p>
      <w:pPr>
        <w:keepNext w:val="0"/>
        <w:keepLines w:val="0"/>
        <w:pageBreakBefore w:val="0"/>
        <w:widowControl/>
        <w:numPr>
          <w:ilvl w:val="0"/>
          <w:numId w:val="4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社会失业保险稽核</w:t>
      </w:r>
    </w:p>
    <w:p>
      <w:pPr>
        <w:keepNext w:val="0"/>
        <w:keepLines w:val="0"/>
        <w:pageBreakBefore w:val="0"/>
        <w:widowControl/>
        <w:numPr>
          <w:ilvl w:val="0"/>
          <w:numId w:val="4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机关事业单位养老保险稽核</w:t>
      </w:r>
    </w:p>
    <w:p>
      <w:pPr>
        <w:keepNext w:val="0"/>
        <w:keepLines w:val="0"/>
        <w:pageBreakBefore w:val="0"/>
        <w:widowControl/>
        <w:numPr>
          <w:ilvl w:val="0"/>
          <w:numId w:val="43"/>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行政确认（</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7项）</w:t>
      </w:r>
    </w:p>
    <w:p>
      <w:pPr>
        <w:keepNext w:val="0"/>
        <w:keepLines w:val="0"/>
        <w:pageBreakBefore w:val="0"/>
        <w:widowControl/>
        <w:numPr>
          <w:ilvl w:val="0"/>
          <w:numId w:val="4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失业人员失业保险待遇核定</w:t>
      </w:r>
    </w:p>
    <w:p>
      <w:pPr>
        <w:keepNext w:val="0"/>
        <w:keepLines w:val="0"/>
        <w:pageBreakBefore w:val="0"/>
        <w:widowControl/>
        <w:numPr>
          <w:ilvl w:val="0"/>
          <w:numId w:val="4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确定有争议的失业人员失业保险待遇提供地</w:t>
      </w:r>
    </w:p>
    <w:p>
      <w:pPr>
        <w:keepNext w:val="0"/>
        <w:keepLines w:val="0"/>
        <w:pageBreakBefore w:val="0"/>
        <w:widowControl/>
        <w:numPr>
          <w:ilvl w:val="0"/>
          <w:numId w:val="4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确认跨统筹地区缴费单位的失业保险登记地</w:t>
      </w:r>
    </w:p>
    <w:p>
      <w:pPr>
        <w:keepNext w:val="0"/>
        <w:keepLines w:val="0"/>
        <w:pageBreakBefore w:val="0"/>
        <w:widowControl/>
        <w:numPr>
          <w:ilvl w:val="0"/>
          <w:numId w:val="4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机关事业单位养老保险待遇领取资格认证</w:t>
      </w:r>
    </w:p>
    <w:p>
      <w:pPr>
        <w:keepNext w:val="0"/>
        <w:keepLines w:val="0"/>
        <w:pageBreakBefore w:val="0"/>
        <w:widowControl/>
        <w:numPr>
          <w:ilvl w:val="0"/>
          <w:numId w:val="4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在职人员学历变更</w:t>
      </w:r>
    </w:p>
    <w:p>
      <w:pPr>
        <w:keepNext w:val="0"/>
        <w:keepLines w:val="0"/>
        <w:pageBreakBefore w:val="0"/>
        <w:widowControl/>
        <w:numPr>
          <w:ilvl w:val="0"/>
          <w:numId w:val="4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基本养老保险待遇领取资格认证</w:t>
      </w:r>
    </w:p>
    <w:p>
      <w:pPr>
        <w:keepNext w:val="0"/>
        <w:keepLines w:val="0"/>
        <w:pageBreakBefore w:val="0"/>
        <w:widowControl/>
        <w:numPr>
          <w:ilvl w:val="0"/>
          <w:numId w:val="4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确认工亡职工供养亲属资格</w:t>
      </w:r>
    </w:p>
    <w:p>
      <w:pPr>
        <w:keepNext w:val="0"/>
        <w:keepLines w:val="0"/>
        <w:pageBreakBefore w:val="0"/>
        <w:widowControl/>
        <w:numPr>
          <w:ilvl w:val="0"/>
          <w:numId w:val="43"/>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其它职权（</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25项）</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工伤人员工伤备案、转诊转院、旧伤复发、康复、辅助器具审核</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工伤保险登记</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工伤保险费费率核定</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高校毕业生就业见习补贴</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公益性岗位管理（含安置、退出）</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就业专项资金管理和监督</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创业孵化（示范）基地管理标准化</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开业补贴</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创业项目补助</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企业养老保险登记</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工伤认定</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企业职工参保人员退休手续办理</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社会失业保险登记</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企业非标准工作工时审批</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录用职工备案</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文艺、体育和特殊工艺单位招用未满16周岁的未成年人审批</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机关事业单位养老保险登记</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协助海外留学人才办理来豫工作就业报到证</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协助我市海外留学人才办理留学人员身份确认</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机关事业单位基本养老保险中断缴费、基本养老保险关系转移</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创业担保贷款受理发放</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社会保险卡应用（含申领、激活、查询、变更、挂失、补办、注销等）</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初级职称的评定（初聘、认定）及办证、聘任</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企业年金方案备案</w:t>
      </w:r>
    </w:p>
    <w:p>
      <w:pPr>
        <w:keepNext w:val="0"/>
        <w:keepLines w:val="0"/>
        <w:pageBreakBefore w:val="0"/>
        <w:widowControl/>
        <w:numPr>
          <w:ilvl w:val="0"/>
          <w:numId w:val="4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机关事业单位工勤技能岗位等级考核</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rPr>
      </w:pPr>
      <w:r>
        <w:rPr>
          <w:rFonts w:hint="eastAsia" w:ascii="黑体" w:hAnsi="黑体" w:eastAsia="黑体" w:cs="黑体"/>
          <w:b w:val="0"/>
          <w:bCs/>
          <w:kern w:val="0"/>
          <w:sz w:val="28"/>
          <w:szCs w:val="28"/>
        </w:rPr>
        <w:t>南乐县自然资源局（共168项）</w:t>
      </w:r>
    </w:p>
    <w:p>
      <w:pPr>
        <w:keepNext w:val="0"/>
        <w:keepLines w:val="0"/>
        <w:pageBreakBefore w:val="0"/>
        <w:widowControl/>
        <w:numPr>
          <w:ilvl w:val="0"/>
          <w:numId w:val="50"/>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行政许可（</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17项）</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核发《建设项目用地预审与选址意见书》</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临时用地审批</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采矿权登记及转让许可（6个子项）</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核发《建设用地规划许可证》</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核发《建设工程规划许可证》</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核发《临时建设用地规划许可》</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核发《临时建设工程规划许可证》</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核发《乡村建设规划许可证》</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临时占用林地审批</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国有林木采伐许可</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木材运输许可</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省重点保护野生动物驯养繁殖许可</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野生动物及其产品经营许可</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狩猎证核发</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林木种子生产经营许可</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从事营利性治沙活动许可</w:t>
      </w:r>
    </w:p>
    <w:p>
      <w:pPr>
        <w:keepNext w:val="0"/>
        <w:keepLines w:val="0"/>
        <w:pageBreakBefore w:val="0"/>
        <w:widowControl/>
        <w:numPr>
          <w:ilvl w:val="0"/>
          <w:numId w:val="5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森林植物检疫证核发</w:t>
      </w:r>
    </w:p>
    <w:p>
      <w:pPr>
        <w:keepNext w:val="0"/>
        <w:keepLines w:val="0"/>
        <w:pageBreakBefore w:val="0"/>
        <w:widowControl/>
        <w:numPr>
          <w:ilvl w:val="0"/>
          <w:numId w:val="50"/>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行政处罚（</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109项）</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未经批准或者采用欺骗手段骗取批准，违法占用土地的处罚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农村村民未经批准或者采取欺骗手段骗取批准，违法占用土地建住宅的处罚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依法收回国有土地使用权当事人拒不交出土地、不按批准用途使用国有土地、临时使用土地拒不归还的处罚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买卖或者以其他形式非法转让土地的处罚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违法占用耕地建窑、建坟、采石、取土等，破坏种植条件的，或者因开发土地造成土地荒漠化、盐渍化的处罚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拒不履行土地复垦义务的处罚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擅自将农民集体所有的土地的使用权出让、转让或者出租用于非农业建设的处罚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建设项目施工和地质勘查临时占用耕地的土地使用者自临时用地期满之日起1年以上未恢复种植条件的处罚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在临时使用的土地上修建永久性建筑物、构筑物的处罚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单位和个人在土地利用总体规划确定的禁止开垦区内从事土地开发活动的处罚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在土地利用总体规划制定前已建的不符合土地利用总体规划确定的用途的建筑物、构筑物重建、扩建的处罚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未取得采矿许可证擅自采矿的，擅自进入国家规划矿区、对国民经济具有重要价值的矿区范围采矿的，擅自开展国家规定实行保护性开采的特定矿种的处罚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超越批准的矿区范围开采的处罚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买卖、出租或者以其他形式转让矿产资源将探矿权、采矿权倒卖牟利、非法用采矿权抵押的处罚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采取破坏性的开采方法开采矿产资源的处罚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擅自从事地质勘查活动，或者地质勘查资质证书，未依照本条例的规定办理延续手续，继续从事地质勘查活动的处罚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擅自建立相对独立的平面坐标系统的或者建立地理信息系统，采用不符合国家标准的基础地理信息数据建立地理信息系统的处罚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擅自发布中华人民共和国领域和中华人民共和国管辖的其他海域的重要地理信息数据的处罚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未取得测绘资质证书，擅自从事测绘活动、或以欺骗手段取得测绘资质证书从事测绘活动的处罚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超越资质等级许可的范围从事测绘活动，或以其他测绘单位的名义从事测绘活动，或允许其他单位以本单位的名义从事测绘活动的处罚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测绘项目的招标单位让不具有相应资质等级的测绘单位中标，或者让测绘单位低于测绘成本中标的处罚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中标的测绘单位向他人转让测绘项目的处罚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未取得测绘执业资格，擅自从事测绘活动的处罚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不按规定汇交测绘成果资料的处罚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测绘成果质量不合格的处罚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损毁或者擅自移动永久性测量标志和正在使用中的临时性测量标志，侵占永久性测量标志用地的的，在永久性测量标志安全控制范围内从事危害测量标志安全和使用效能的活动的，在测量标志占地范围内，建设影响测量标志使用效能的建筑物的,擅自拆除永久性测量标志或者使永久性测量标志失去使用效能，或者拒绝支付迁建费用的，违反操作规程使用永久性测量标志，造成永久性测量标志毁损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国的组织或者个人未经批准，擅自在中华人民共和国领域和管辖的其他海域从事测绘活动的，或外国的组织和个人未与中华人民共和国有关部门或单位合资、合作，擅自在中华人民共和国领域从事测绘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盗伐、滥伐森林或者其他林木的处罚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买卖林木采伐许可证、木材运输证、批准出口文件、允许进出口证明书的处罚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在林区非法收购明知是盗伐、滥伐的林木的处罚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违反规定进行开垦等活动，致使森林、林木受到毁坏的处罚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采伐林木的单位或者个人没有按照规定完成更新造林任务的处罚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未经批准，擅自经营（含加工）木材的处罚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擅自开垦林地的处罚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擅自改变林地用途的、临时占用林地，逾期不归还的处罚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破坏特殊保护林地植被和地貌的处罚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无木材运输证运输木材的、运输的木材数量超出木材运输证所准运的运输数量的、运输的木材树种、材种、规格与木材运输证规定不符又无正当理由的、使用仿造、涂改的木材运输证运输木材的、承运无木材运输证的木材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骗取林木采伐许可证、木材运输证的处罚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擅自移动或者破坏界桩（标）的处罚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非法占用林地的、使用伪造、涂改的批准文件占用林地的处罚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相关自然保护区域、禁猎（渔）区、禁猎（渔）期猎捕非国家重点保护野生动物，未取得特许猎捕证、未按照猎捕证规定猎捕非国家重点保护野生动物，或者使用禁用的工具、方法猎捕非国家重点保护野生动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在自然保护区、禁猎区破坏国家或者地方重点保护野生动物主要生息繁衍场所的处罚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伪造、变造、买卖、转让、租借有关证件、专用标识或者有关批准文件的处罚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相关自然保护区域、禁猎（渔）区、禁猎（渔）期猎捕国家重点保护野生动物，未取得特许猎捕证、未按照特许猎捕证规定猎捕、杀害国家重点保护野生动物，或者使用禁用的工具、方法猎捕国家重点保护野生动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在自然保护区、禁猎区破坏野生动物主要生息、繁衍场所的处罚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经批准、未取得或者未按照规定使用专用标识，或者未持有、未附有人工繁育许可证、批准文件的副本或者专用标识出售、购买、利用、运输、携带、寄递国家重点保护野生动物及其制品或者人工繁育技术成熟稳定野生动物的人工种群及其制品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未取得驯养繁殖许可证或者未按照驯养繁殖许可证规定驯养繁殖省重点保护野生动物和国家保护的有益的或者有重要经济价值、科学研究价值的陆生野生动物的处罚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外国人未经批准在中国境内对国家重点保护野生动物进行野外考察、标本采集或者在野外拍摄电影、录像的处罚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自然保护区以及国家和省重点保护野生动物集中繁殖地、越冬地、停歇地、产卵场、洄游通道、索饵场等，排放工业污水、废气的；堆积、倾倒工业废渣、生活垃圾的；使用危及国家和省重点保护野生动物生存的剧毒药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未取得驯养繁殖许可证或者未按照驯养繁殖许可证规定驯养繁殖省重点保护野生动物和国家保护的有益的或者有重要经济价值、科学研究价值的陆生野生动物的处罚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未持有合法来源证明出售、利用、运输非国家重点保护野生动物的处罚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饭店、餐馆等饮食服务行业利用野生动物及其产品的名称或别称作菜谱招徕顾客的处罚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伪造、倒卖、转让野生动物及其产品运输许可证、经营许可证的处罚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违反规定在自然保护区进行砍伐、放牧、狩猎、捕捞、采药、开垦、烧荒、开矿、采石、挖沙等活动的处罚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自然保护区管理机构违反规定拒绝监督检查，或者在被检查时弄虚作假的处罚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自然保护区管理机构未经批准在自然保护区开展参观、旅游活动的或不按照批准的方案开展参观、旅游活动的处罚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未取得采集证或者未按照采集证的规定采集国家重点保护野生植物的处罚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非法出售、收购国家重点保护野生植物的处罚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伪造、倒卖、转让采集证、允许进出口证明书或者有关批准文件、标签的处罚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外国人在中国境内采集、收购国家重点保护野生植物，或者未经批准对国家重点保护野生植物进行野外考察的处罚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破坏野生植物保护设施和保护标志的或者破坏、毁损野生植物的处罚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建设项目占用野生植物原生地的处罚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未按采集证的规定采集省重点保护野生植物的处罚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未经批准擅自出售、收购省重点保护野生植物的处罚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在沙化土地封禁保护区范围内从事破坏植被活动的处罚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国有土地使用权人和农民集体所有土地承包经营权人未采取防沙治沙措施，造成土地严重沙化的处罚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违反规定进行营利性治沙活动，造成土地沙化加重的处罚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从事营利性治沙活动的单位和个人，不按照治理方案进行治理，或者治理经验收不合格又不按要求继续治理的处罚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未经治理者同意，擅自在他人的治理范围内从事治理或者开发利用活动的处罚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假冒授权品种的处罚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销售授权品种未使用其注册登记的名称的处罚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生产、经营假、劣种子的处罚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未取得种子生产经营许可证生产经营种子的；以欺骗、贿赂等不正当手段取得种子生产经营许可证的；未按照种子生产经营许可证的规定生产经营种子的；伪造、变造、买卖、租借种子生产经营许可证的处罚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未经许可进出口种子的；为境外制种的种子在境内销售的；从境外引进农作物或者林木种子进行引种试验的收获物作为种子在境内销售的；进出口假、劣种子或者属于国家规定不得进出口的种子的；侵占、破坏种质资源，私自采集或者采伐国家重点保护的天然种质资源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对推广、销售应当审定未经审定的农作物品种、林木良种的；推广、销售应当停止推广、销售的农作物品种或者林木良种的处罚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抢采掠青、损坏母树或者在劣质林内和劣质母树上采种的处罚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违法收购珍贵树木种子或者限制收购的林木种子的处罚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在种子生产基地进行检疫性有害生物接种试验的处罚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未按照规定使用林木良种造林的项目的处罚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伪造《林木良种合格证》或者《良种壮苗合格证》的处罚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销售、供应未经检验合格的种苗或者未附具标签、质量检验合格证、检疫合格证的种苗的处罚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推广国家和省确定的主要林木品种以外的其他重要品种,未到县（市）或者省辖市林业行政主管部门进行登记的处罚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按照《河南省植物检疫条例》规定办理检疫事项或者在报检过程中弄虚作假的、伪造、涂改、买卖、转让植物检疫单证、印章、标志、编号、封识的、未按照《河南省植物检疫条例》规定调运、隔离试种或者生产应施检疫的植物、植物产品的、违反规定，擅自开拆植物、植物产品包装，调换植物、植物产品的、违反规定，加工、经营、试种未经检疫的种子、苗木等繁殖材料或者擅自种植未经审批的国外引进或从省外转口引进的种子、苗木等繁殖材料的、违反规定，承运、收寄无检疫证书的种子、苗木等繁殖材料和其他应施检疫的植物、植物产品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用带有危险性病虫害的林木种苗进行育苗或者造林的；发生森林病虫害不除治或者除治不力，造成森林病虫害蔓延成灾的；隐瞒或者虚报森林病虫害情况，造成森林病虫害蔓延成灾的处罚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森林、林木、林地的经营单位或者个人违反规定未履行森林防火责任的处罚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有关单位或者个人违反规定拒绝接受森林防火检查或者接到森林火灾隐患整改通知书逾期不消除火灾隐患的处罚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森林防火期内未经批准擅自在森林防火区内野外用火的处罚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森林防火期内未经批准在森林防火区内进行实弹演习、爆破等活动的处罚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森林防火期内进入森林防火区的机动车辆违反规定未安装森林防火装置的;森林、林木、林地的经营单位未设置森林防火警示宣传标志的;以及在森林高火险期内,未经批准擅自进入森林高火险区活动的处罚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森林防火紧要期内经批准野外用火,而未按照本条例规定的操作要求用火的;在林区使用枪械、电击狩猎的;在林区及其边缘吸烟、烧荒、野炊、燃放烟花爆竹、销售燃放孔明灯、上坟烧纸、祭祀送灯、使用明火照明等野外用火的;林区经营宾馆、饭店、娱乐场所及各种旅游观光项目的单位和个人未配备必要的防火设施、器材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穿越林区的铁路、公路、电力、电信线路、石油天然气管道的经营或者建设单位违反规定,未按要求在森林火灾危险地段设置固定的森林防火安全警示标志的处罚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以收容救护为名买卖野生动物及其制品的处罚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未取得人工繁育许可证繁育国家重点保护野生动物或者人工繁育技术成熟稳定野生动物的人工种群的处罚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生产、经营使用国家重点保护野生动物及其制品或者没有合法来源证明的非国家重点保护野生动物及其制品制作食品，或者为食用非法购买国家重点保护野生动物及其制品的处罚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未经批准从境外引进野生动物物种的处罚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未按规定将从境外引进的野生动物放归野外环境的处罚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损毁、涂改、擅自移动湿地保护标志的处罚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在湿地保护范围内围垦、填埋湿地的处罚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在湿地保护范围内擅自采砂、取土的处罚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在湿地保护范围内擅自排放湿地水资源或者堵截湿地水系与外围水系通道的处罚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在湿地保护范围内非法砍伐林木、采集野生植物的处罚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在湿地保护范围内投放有毒有害物质、倾倒废弃物或者排放不达标生活污水、工业废水的处罚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在湿地保护范围内破坏野生动物繁殖区和栖息地的处罚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在湿地保护范围内猎捕野生动物的处罚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在湿地保护范围内擅自引进外来物种的处罚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在湿地内从事科研、旅游等活动不符合湿地保护规划，造成湿地面积减少、破坏湿地生态功能的处罚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在湿地保护范围内或黄河湿地保护区域内擅自建造建筑物、构筑物的处罚</w:t>
      </w:r>
    </w:p>
    <w:p>
      <w:pPr>
        <w:keepNext w:val="0"/>
        <w:keepLines w:val="0"/>
        <w:pageBreakBefore w:val="0"/>
        <w:widowControl/>
        <w:numPr>
          <w:ilvl w:val="0"/>
          <w:numId w:val="52"/>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对侵犯植物新品种权行为的处罚</w:t>
      </w:r>
    </w:p>
    <w:p>
      <w:pPr>
        <w:keepNext w:val="0"/>
        <w:keepLines w:val="0"/>
        <w:pageBreakBefore w:val="0"/>
        <w:widowControl/>
        <w:numPr>
          <w:ilvl w:val="0"/>
          <w:numId w:val="50"/>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行政强制（</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 xml:space="preserve">9项） </w:t>
      </w:r>
    </w:p>
    <w:p>
      <w:pPr>
        <w:keepNext w:val="0"/>
        <w:keepLines w:val="0"/>
        <w:pageBreakBefore w:val="0"/>
        <w:widowControl/>
        <w:numPr>
          <w:ilvl w:val="0"/>
          <w:numId w:val="5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对拒不补种毁坏树木的代为补种</w:t>
      </w:r>
    </w:p>
    <w:p>
      <w:pPr>
        <w:keepNext w:val="0"/>
        <w:keepLines w:val="0"/>
        <w:pageBreakBefore w:val="0"/>
        <w:widowControl/>
        <w:numPr>
          <w:ilvl w:val="0"/>
          <w:numId w:val="5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对擅自开垦林地、改变林地用途；擅自移动或者毁坏林业服务标志或界桩（标），在限期内没有恢复原状的代为恢复</w:t>
      </w:r>
    </w:p>
    <w:p>
      <w:pPr>
        <w:keepNext w:val="0"/>
        <w:keepLines w:val="0"/>
        <w:pageBreakBefore w:val="0"/>
        <w:widowControl/>
        <w:numPr>
          <w:ilvl w:val="0"/>
          <w:numId w:val="5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对拒不恢复种植条件的代为造林</w:t>
      </w:r>
    </w:p>
    <w:p>
      <w:pPr>
        <w:keepNext w:val="0"/>
        <w:keepLines w:val="0"/>
        <w:pageBreakBefore w:val="0"/>
        <w:widowControl/>
        <w:numPr>
          <w:ilvl w:val="0"/>
          <w:numId w:val="5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暂扣来源不明的野生植物</w:t>
      </w:r>
    </w:p>
    <w:p>
      <w:pPr>
        <w:keepNext w:val="0"/>
        <w:keepLines w:val="0"/>
        <w:pageBreakBefore w:val="0"/>
        <w:widowControl/>
        <w:numPr>
          <w:ilvl w:val="0"/>
          <w:numId w:val="5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对破坏野生动物主要生息、繁衍场所的限期恢复原状</w:t>
      </w:r>
    </w:p>
    <w:p>
      <w:pPr>
        <w:keepNext w:val="0"/>
        <w:keepLines w:val="0"/>
        <w:pageBreakBefore w:val="0"/>
        <w:widowControl/>
        <w:numPr>
          <w:ilvl w:val="0"/>
          <w:numId w:val="5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查封违反规定调运的森林植物及其产品</w:t>
      </w:r>
    </w:p>
    <w:p>
      <w:pPr>
        <w:keepNext w:val="0"/>
        <w:keepLines w:val="0"/>
        <w:pageBreakBefore w:val="0"/>
        <w:widowControl/>
        <w:numPr>
          <w:ilvl w:val="0"/>
          <w:numId w:val="5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代为除治森林病虫害</w:t>
      </w:r>
    </w:p>
    <w:p>
      <w:pPr>
        <w:keepNext w:val="0"/>
        <w:keepLines w:val="0"/>
        <w:pageBreakBefore w:val="0"/>
        <w:widowControl/>
        <w:numPr>
          <w:ilvl w:val="0"/>
          <w:numId w:val="5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封存或者扣押与案件有关的植物品种的繁殖材料 封存与案件有关的合同、账册及有关文件</w:t>
      </w:r>
    </w:p>
    <w:p>
      <w:pPr>
        <w:keepNext w:val="0"/>
        <w:keepLines w:val="0"/>
        <w:pageBreakBefore w:val="0"/>
        <w:widowControl/>
        <w:numPr>
          <w:ilvl w:val="0"/>
          <w:numId w:val="5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对与案件有关的、需要作为证据的物品扣押</w:t>
      </w:r>
    </w:p>
    <w:p>
      <w:pPr>
        <w:keepNext w:val="0"/>
        <w:keepLines w:val="0"/>
        <w:pageBreakBefore w:val="0"/>
        <w:widowControl/>
        <w:numPr>
          <w:ilvl w:val="0"/>
          <w:numId w:val="50"/>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行政征收（</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 xml:space="preserve">1项） </w:t>
      </w:r>
    </w:p>
    <w:p>
      <w:pPr>
        <w:keepNext w:val="0"/>
        <w:keepLines w:val="0"/>
        <w:pageBreakBefore w:val="0"/>
        <w:widowControl/>
        <w:kinsoku/>
        <w:wordWrap/>
        <w:overflowPunct/>
        <w:topLinePunct w:val="0"/>
        <w:bidi w:val="0"/>
        <w:snapToGrid/>
        <w:spacing w:line="300" w:lineRule="exact"/>
        <w:ind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收取森林植被恢复费</w:t>
      </w:r>
    </w:p>
    <w:p>
      <w:pPr>
        <w:keepNext w:val="0"/>
        <w:keepLines w:val="0"/>
        <w:pageBreakBefore w:val="0"/>
        <w:widowControl/>
        <w:numPr>
          <w:ilvl w:val="0"/>
          <w:numId w:val="50"/>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行政检查（</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3项）</w:t>
      </w:r>
    </w:p>
    <w:p>
      <w:pPr>
        <w:keepNext w:val="0"/>
        <w:keepLines w:val="0"/>
        <w:pageBreakBefore w:val="0"/>
        <w:widowControl/>
        <w:numPr>
          <w:ilvl w:val="0"/>
          <w:numId w:val="5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县区耕地保护责任目标考核</w:t>
      </w:r>
    </w:p>
    <w:p>
      <w:pPr>
        <w:keepNext w:val="0"/>
        <w:keepLines w:val="0"/>
        <w:pageBreakBefore w:val="0"/>
        <w:widowControl/>
        <w:numPr>
          <w:ilvl w:val="0"/>
          <w:numId w:val="5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负责对保护发展古树名木工作的统一领导、组织协调和督促检查</w:t>
      </w:r>
    </w:p>
    <w:p>
      <w:pPr>
        <w:keepNext w:val="0"/>
        <w:keepLines w:val="0"/>
        <w:pageBreakBefore w:val="0"/>
        <w:widowControl/>
        <w:numPr>
          <w:ilvl w:val="0"/>
          <w:numId w:val="54"/>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对本地林业生态建设目标责任落实情况做好任务落实和监督检查等工作</w:t>
      </w:r>
    </w:p>
    <w:p>
      <w:pPr>
        <w:keepNext w:val="0"/>
        <w:keepLines w:val="0"/>
        <w:pageBreakBefore w:val="0"/>
        <w:widowControl/>
        <w:numPr>
          <w:ilvl w:val="0"/>
          <w:numId w:val="50"/>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行政确认（</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6项）</w:t>
      </w:r>
    </w:p>
    <w:p>
      <w:pPr>
        <w:keepNext w:val="0"/>
        <w:keepLines w:val="0"/>
        <w:pageBreakBefore w:val="0"/>
        <w:widowControl/>
        <w:numPr>
          <w:ilvl w:val="0"/>
          <w:numId w:val="5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不动产统一登记</w:t>
      </w:r>
    </w:p>
    <w:p>
      <w:pPr>
        <w:keepNext w:val="0"/>
        <w:keepLines w:val="0"/>
        <w:pageBreakBefore w:val="0"/>
        <w:widowControl/>
        <w:numPr>
          <w:ilvl w:val="0"/>
          <w:numId w:val="5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矿产资源储量登记</w:t>
      </w:r>
    </w:p>
    <w:p>
      <w:pPr>
        <w:keepNext w:val="0"/>
        <w:keepLines w:val="0"/>
        <w:pageBreakBefore w:val="0"/>
        <w:widowControl/>
        <w:numPr>
          <w:ilvl w:val="0"/>
          <w:numId w:val="5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自然资源统一确权登记</w:t>
      </w:r>
    </w:p>
    <w:p>
      <w:pPr>
        <w:keepNext w:val="0"/>
        <w:keepLines w:val="0"/>
        <w:pageBreakBefore w:val="0"/>
        <w:widowControl/>
        <w:numPr>
          <w:ilvl w:val="0"/>
          <w:numId w:val="5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建设工程规划条件核实</w:t>
      </w:r>
    </w:p>
    <w:p>
      <w:pPr>
        <w:keepNext w:val="0"/>
        <w:keepLines w:val="0"/>
        <w:pageBreakBefore w:val="0"/>
        <w:widowControl/>
        <w:numPr>
          <w:ilvl w:val="0"/>
          <w:numId w:val="5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验核放线结果、核实基础测量报告</w:t>
      </w:r>
    </w:p>
    <w:p>
      <w:pPr>
        <w:keepNext w:val="0"/>
        <w:keepLines w:val="0"/>
        <w:pageBreakBefore w:val="0"/>
        <w:widowControl/>
        <w:numPr>
          <w:ilvl w:val="0"/>
          <w:numId w:val="5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林木种子采种林确定</w:t>
      </w:r>
    </w:p>
    <w:p>
      <w:pPr>
        <w:keepNext w:val="0"/>
        <w:keepLines w:val="0"/>
        <w:pageBreakBefore w:val="0"/>
        <w:widowControl/>
        <w:numPr>
          <w:ilvl w:val="0"/>
          <w:numId w:val="50"/>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其他职权（</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kern w:val="0"/>
          <w:sz w:val="24"/>
          <w:szCs w:val="24"/>
        </w:rPr>
        <w:t>23项）</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城乡建设用地增减挂钩试点项目审查</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报国务院或省政府批准单独选址项目建设用地申报</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报省政府批准城市分批次建设用地申报</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报省政府批准乡镇批次建设用地申报</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市批农用地转用申报</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城乡建设用地增减挂钩试点项目征收土地申报</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土地权属争议调查处理</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建设项目压覆矿产资源审查</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矿产资源储量评审认定</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国有土地使用权划拨审查</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国有建设用地使用权改变土地用途及土地使用权条件审查</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使用财政资金测绘项目立项前审核</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测绘任务备案</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土地整治项目验收、复核（含土地整理、开发、耕地占补平衡项目验收和复垦项目复核）</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一次性开发400—600公顷国有荒山、荒地、荒滩审批</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建设工程设计方案总平图审定</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对森林资源的保护、利用、更新，实行管理和监督</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组织森林资源清查</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勘查、开采矿藏和各项建设工程占用或者征收、征用林地审核</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对林地规划、建设、保护、利用的管理和监督</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林权登记</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国有林场、自然保护区、森林公园及其他国有森林经营单位森林经营方案审批</w:t>
      </w:r>
    </w:p>
    <w:p>
      <w:pPr>
        <w:keepNext w:val="0"/>
        <w:keepLines w:val="0"/>
        <w:pageBreakBefore w:val="0"/>
        <w:widowControl/>
        <w:numPr>
          <w:ilvl w:val="0"/>
          <w:numId w:val="5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组织、协调、指导、监督本行政区的义务植树工作</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南乐县住房和城乡建设局（共55项）</w:t>
      </w:r>
    </w:p>
    <w:p>
      <w:pPr>
        <w:pStyle w:val="9"/>
        <w:keepNext w:val="0"/>
        <w:keepLines w:val="0"/>
        <w:pageBreakBefore w:val="0"/>
        <w:widowControl w:val="0"/>
        <w:numPr>
          <w:ilvl w:val="0"/>
          <w:numId w:val="57"/>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行政许可（5项）</w:t>
      </w:r>
    </w:p>
    <w:p>
      <w:pPr>
        <w:keepNext w:val="0"/>
        <w:keepLines w:val="0"/>
        <w:pageBreakBefore w:val="0"/>
        <w:widowControl w:val="0"/>
        <w:numPr>
          <w:ilvl w:val="0"/>
          <w:numId w:val="5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建筑工程施工许可证核发</w:t>
      </w:r>
    </w:p>
    <w:p>
      <w:pPr>
        <w:keepNext w:val="0"/>
        <w:keepLines w:val="0"/>
        <w:pageBreakBefore w:val="0"/>
        <w:widowControl w:val="0"/>
        <w:numPr>
          <w:ilvl w:val="0"/>
          <w:numId w:val="5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商品房预售许可</w:t>
      </w:r>
    </w:p>
    <w:p>
      <w:pPr>
        <w:keepNext w:val="0"/>
        <w:keepLines w:val="0"/>
        <w:pageBreakBefore w:val="0"/>
        <w:widowControl w:val="0"/>
        <w:numPr>
          <w:ilvl w:val="0"/>
          <w:numId w:val="5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人防工程项目（不含单建人防工程项目、不含县级人防指挥所）审批</w:t>
      </w:r>
    </w:p>
    <w:p>
      <w:pPr>
        <w:keepNext w:val="0"/>
        <w:keepLines w:val="0"/>
        <w:pageBreakBefore w:val="0"/>
        <w:widowControl w:val="0"/>
        <w:numPr>
          <w:ilvl w:val="0"/>
          <w:numId w:val="5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人民防空工程（含通信警报设施）报废与拆除审批</w:t>
      </w:r>
    </w:p>
    <w:p>
      <w:pPr>
        <w:keepNext w:val="0"/>
        <w:keepLines w:val="0"/>
        <w:pageBreakBefore w:val="0"/>
        <w:widowControl w:val="0"/>
        <w:numPr>
          <w:ilvl w:val="0"/>
          <w:numId w:val="58"/>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人防工程使用审批</w:t>
      </w:r>
    </w:p>
    <w:p>
      <w:pPr>
        <w:pStyle w:val="9"/>
        <w:keepNext w:val="0"/>
        <w:keepLines w:val="0"/>
        <w:pageBreakBefore w:val="0"/>
        <w:widowControl w:val="0"/>
        <w:numPr>
          <w:ilvl w:val="0"/>
          <w:numId w:val="57"/>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行政处罚（共17项）</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工程监理单位与被监理人防工程的施工承包单位以及建筑材料、建筑构配件和设备供应单位有隶属关系或者其他利害关系承担监理项目建设工程的监理业务的处罚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人防工程监理单位与建设单位或者施工单位串通,弄虚作假、降低工程质量或者将不合格的建设工程、建筑材料、建筑构配件和设备按照合格签字的处罚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施工单位不履行人防工程保修义务或者拖延履行保修义务的处罚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人防工程施工单位未对建筑材料、建筑构配件、设备和商品混凝土进行检验,或者未对涉及结构安全的试块、试件以及有关材料取样检测的处罚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人防工程施工单位在施工中偷工减料或者使用不合格的建筑材料、建筑构配件和设备等的处罚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人防工程勘察单位未按照工程建设强制性标准进行勘察,设计单位未根据勘察成果文件进行设计或者指定建筑材料、建筑构配件的生产厂、供应商的或者未按照工程建设强制性标准进行设计等的处罚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承包单位将承包的人防工程转包或者违法分包的处罚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勘察、设计、施工、工程监理单位允许其他单位或者个人以本单位名义承揽人防工程的处罚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勘察、设计、施工、工程监理单位超越本单位资质等级承揽人防工程的处罚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人防工程竣工验收后,建设单位未向人防部门移交建设项目档案的处罚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建设单位未组织人防工程竣工验收或者验收不合格,擅自交付使用以及对不合格的人防工程按照合格工程验收的处罚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建设单位未取得经批准的开工报告擅自施工的处罚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建设单位未按照国家规定将人防工程竣工验收报告、有关认可文件或者准许使用文件报送人防部门备案等的处罚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建设单位将人防工程肢解发包的处罚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建设单位将人防工程发包给不具有相应资质等级的勘察、设计、施工单位或者委托给不具有相应资质等级的工程监理单位的处罚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不建防空地下室的处罚</w:t>
      </w:r>
    </w:p>
    <w:p>
      <w:pPr>
        <w:keepNext w:val="0"/>
        <w:keepLines w:val="0"/>
        <w:pageBreakBefore w:val="0"/>
        <w:widowControl w:val="0"/>
        <w:numPr>
          <w:ilvl w:val="0"/>
          <w:numId w:val="5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侵占人民防空工程;不按照国家规定的防护标准和质量标准修建人民防空工程的;违反国家规定,改变人民防空工程的主体结构,拆除人民防空工程设备设施或者采用其他方法危害人民防空工程的安全和使用效能的;拆除人民防空工程后拒不补建的;占用人民防空通信专用频率、使用与防空警报相同的音响信号或者擅自拆除人民防空通信、警报设施的;向人民防空工程内排入废水、废气或者倾倒废弃物的处罚</w:t>
      </w:r>
    </w:p>
    <w:p>
      <w:pPr>
        <w:pStyle w:val="9"/>
        <w:keepNext w:val="0"/>
        <w:keepLines w:val="0"/>
        <w:pageBreakBefore w:val="0"/>
        <w:widowControl w:val="0"/>
        <w:numPr>
          <w:ilvl w:val="0"/>
          <w:numId w:val="57"/>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行政征收（共3项）</w:t>
      </w:r>
    </w:p>
    <w:p>
      <w:pPr>
        <w:keepNext w:val="0"/>
        <w:keepLines w:val="0"/>
        <w:pageBreakBefore w:val="0"/>
        <w:widowControl w:val="0"/>
        <w:numPr>
          <w:ilvl w:val="0"/>
          <w:numId w:val="6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国有土地上房屋征收与补偿</w:t>
      </w:r>
    </w:p>
    <w:p>
      <w:pPr>
        <w:keepNext w:val="0"/>
        <w:keepLines w:val="0"/>
        <w:pageBreakBefore w:val="0"/>
        <w:widowControl w:val="0"/>
        <w:numPr>
          <w:ilvl w:val="0"/>
          <w:numId w:val="6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城市污水处理费征收</w:t>
      </w:r>
    </w:p>
    <w:p>
      <w:pPr>
        <w:keepNext w:val="0"/>
        <w:keepLines w:val="0"/>
        <w:pageBreakBefore w:val="0"/>
        <w:widowControl w:val="0"/>
        <w:numPr>
          <w:ilvl w:val="0"/>
          <w:numId w:val="6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防空地下室易地建设费(含人民防空工程拆除无法补建的补偿费）征收</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240" w:firstLineChars="1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五、行政给付（0项）</w:t>
      </w:r>
    </w:p>
    <w:p>
      <w:pPr>
        <w:pStyle w:val="9"/>
        <w:keepNext w:val="0"/>
        <w:keepLines w:val="0"/>
        <w:pageBreakBefore w:val="0"/>
        <w:widowControl w:val="0"/>
        <w:numPr>
          <w:ilvl w:val="0"/>
          <w:numId w:val="57"/>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行政检查（共7项）</w:t>
      </w:r>
    </w:p>
    <w:p>
      <w:pPr>
        <w:pStyle w:val="9"/>
        <w:keepNext w:val="0"/>
        <w:keepLines w:val="0"/>
        <w:pageBreakBefore w:val="0"/>
        <w:widowControl w:val="0"/>
        <w:numPr>
          <w:ilvl w:val="0"/>
          <w:numId w:val="6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新型墙体材料初审备案</w:t>
      </w:r>
    </w:p>
    <w:p>
      <w:pPr>
        <w:pStyle w:val="9"/>
        <w:keepNext w:val="0"/>
        <w:keepLines w:val="0"/>
        <w:pageBreakBefore w:val="0"/>
        <w:widowControl w:val="0"/>
        <w:numPr>
          <w:ilvl w:val="0"/>
          <w:numId w:val="6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对县城规划区在建工程使用不合格的新型墙体材料进行监督</w:t>
      </w:r>
    </w:p>
    <w:p>
      <w:pPr>
        <w:pStyle w:val="9"/>
        <w:keepNext w:val="0"/>
        <w:keepLines w:val="0"/>
        <w:pageBreakBefore w:val="0"/>
        <w:widowControl w:val="0"/>
        <w:numPr>
          <w:ilvl w:val="0"/>
          <w:numId w:val="6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人防工程维护管理的监督检查</w:t>
      </w:r>
    </w:p>
    <w:p>
      <w:pPr>
        <w:pStyle w:val="9"/>
        <w:keepNext w:val="0"/>
        <w:keepLines w:val="0"/>
        <w:pageBreakBefore w:val="0"/>
        <w:widowControl w:val="0"/>
        <w:numPr>
          <w:ilvl w:val="0"/>
          <w:numId w:val="6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人民防空工程平时开发利用及城市地下空间开发利用兼顾人民防空要求的管理和监督检查</w:t>
      </w:r>
    </w:p>
    <w:p>
      <w:pPr>
        <w:pStyle w:val="9"/>
        <w:keepNext w:val="0"/>
        <w:keepLines w:val="0"/>
        <w:pageBreakBefore w:val="0"/>
        <w:widowControl w:val="0"/>
        <w:numPr>
          <w:ilvl w:val="0"/>
          <w:numId w:val="6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对城市和经济目标的人民防空建设进行监督检查</w:t>
      </w:r>
    </w:p>
    <w:p>
      <w:pPr>
        <w:pStyle w:val="9"/>
        <w:keepNext w:val="0"/>
        <w:keepLines w:val="0"/>
        <w:pageBreakBefore w:val="0"/>
        <w:widowControl w:val="0"/>
        <w:numPr>
          <w:ilvl w:val="0"/>
          <w:numId w:val="6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防空地下室易地建设费征缴、使用管理情况监督检查。</w:t>
      </w:r>
    </w:p>
    <w:p>
      <w:pPr>
        <w:pStyle w:val="9"/>
        <w:keepNext w:val="0"/>
        <w:keepLines w:val="0"/>
        <w:pageBreakBefore w:val="0"/>
        <w:widowControl w:val="0"/>
        <w:numPr>
          <w:ilvl w:val="0"/>
          <w:numId w:val="6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勘察设计咨询市场的监督检查</w:t>
      </w:r>
    </w:p>
    <w:p>
      <w:pPr>
        <w:pStyle w:val="9"/>
        <w:keepNext w:val="0"/>
        <w:keepLines w:val="0"/>
        <w:pageBreakBefore w:val="0"/>
        <w:widowControl w:val="0"/>
        <w:numPr>
          <w:ilvl w:val="0"/>
          <w:numId w:val="57"/>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行政确认（共3项）</w:t>
      </w:r>
    </w:p>
    <w:p>
      <w:pPr>
        <w:keepNext w:val="0"/>
        <w:keepLines w:val="0"/>
        <w:pageBreakBefore w:val="0"/>
        <w:widowControl w:val="0"/>
        <w:numPr>
          <w:ilvl w:val="0"/>
          <w:numId w:val="62"/>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廉租住房保障审批</w:t>
      </w:r>
    </w:p>
    <w:p>
      <w:pPr>
        <w:keepNext w:val="0"/>
        <w:keepLines w:val="0"/>
        <w:pageBreakBefore w:val="0"/>
        <w:widowControl w:val="0"/>
        <w:numPr>
          <w:ilvl w:val="0"/>
          <w:numId w:val="62"/>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房地产开发企业资质审核</w:t>
      </w:r>
    </w:p>
    <w:p>
      <w:pPr>
        <w:keepNext w:val="0"/>
        <w:keepLines w:val="0"/>
        <w:pageBreakBefore w:val="0"/>
        <w:widowControl w:val="0"/>
        <w:numPr>
          <w:ilvl w:val="0"/>
          <w:numId w:val="62"/>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购买经济适用住房核准</w:t>
      </w:r>
    </w:p>
    <w:p>
      <w:pPr>
        <w:pStyle w:val="9"/>
        <w:keepNext w:val="0"/>
        <w:keepLines w:val="0"/>
        <w:pageBreakBefore w:val="0"/>
        <w:widowControl w:val="0"/>
        <w:numPr>
          <w:ilvl w:val="0"/>
          <w:numId w:val="57"/>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其他职权（共20项）</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办理房屋建筑和市政基础设施工程质量监督手续</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房屋建筑和市政基础设施工程质量监督管理检查</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房屋建筑和市政基础设施工程竣工验收的监督管理</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房屋建筑和市政基础设施工程竣工验收备案</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对建设工程质量检测活动实施监督检查</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对预拌（商品）混凝土质量实施监督检查</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建设工程档案合格证办理</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招标文件的备案</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招标投标情况书面报告的备案</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施工图设计文件审查备案</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房屋租赁登记备案</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人民防空工程建设质量监督</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建设工程安全施工措施审查备案</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建设工程安全监督检查</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负责房屋建筑起重机械备案登记管理工作，并对房屋建筑工地起重机械设备租赁、安装、拆卸、使用实施监督管理</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参与建筑工程重大安全事故的调查处理</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负责施工现场保护用品使用情况的监督管理</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建设工程消防设计审查</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房地产经纪机构备案</w:t>
      </w:r>
    </w:p>
    <w:p>
      <w:pPr>
        <w:keepNext w:val="0"/>
        <w:keepLines w:val="0"/>
        <w:pageBreakBefore w:val="0"/>
        <w:widowControl w:val="0"/>
        <w:numPr>
          <w:ilvl w:val="0"/>
          <w:numId w:val="6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全市民用建筑节能工作专项检查</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sz w:val="28"/>
          <w:szCs w:val="28"/>
        </w:rPr>
      </w:pPr>
      <w:r>
        <w:rPr>
          <w:rFonts w:hint="eastAsia" w:ascii="黑体" w:hAnsi="黑体" w:eastAsia="黑体" w:cs="黑体"/>
          <w:b w:val="0"/>
          <w:bCs/>
          <w:sz w:val="28"/>
          <w:szCs w:val="28"/>
        </w:rPr>
        <w:t>南乐县交通运输局（共254项）</w:t>
      </w:r>
    </w:p>
    <w:p>
      <w:pPr>
        <w:keepNext w:val="0"/>
        <w:keepLines w:val="0"/>
        <w:pageBreakBefore w:val="0"/>
        <w:numPr>
          <w:ilvl w:val="0"/>
          <w:numId w:val="6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行政许可(</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val="0"/>
          <w:sz w:val="24"/>
          <w:szCs w:val="24"/>
        </w:rPr>
        <w:t>11项)</w:t>
      </w:r>
    </w:p>
    <w:p>
      <w:pPr>
        <w:keepNext w:val="0"/>
        <w:keepLines w:val="0"/>
        <w:pageBreakBefore w:val="0"/>
        <w:widowControl/>
        <w:numPr>
          <w:ilvl w:val="0"/>
          <w:numId w:val="65"/>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超限运输车辆行驶农村公路许可</w:t>
      </w:r>
    </w:p>
    <w:p>
      <w:pPr>
        <w:keepNext w:val="0"/>
        <w:keepLines w:val="0"/>
        <w:pageBreakBefore w:val="0"/>
        <w:widowControl/>
        <w:numPr>
          <w:ilvl w:val="0"/>
          <w:numId w:val="65"/>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县、乡道路涉路施工许可</w:t>
      </w:r>
    </w:p>
    <w:p>
      <w:pPr>
        <w:keepNext w:val="0"/>
        <w:keepLines w:val="0"/>
        <w:pageBreakBefore w:val="0"/>
        <w:widowControl/>
        <w:numPr>
          <w:ilvl w:val="0"/>
          <w:numId w:val="65"/>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道路旅客、货物经营许可证核发</w:t>
      </w:r>
    </w:p>
    <w:p>
      <w:pPr>
        <w:keepNext w:val="0"/>
        <w:keepLines w:val="0"/>
        <w:pageBreakBefore w:val="0"/>
        <w:widowControl/>
        <w:numPr>
          <w:ilvl w:val="0"/>
          <w:numId w:val="65"/>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营业性道路旅客运输、货物运输站（场）经营许可</w:t>
      </w:r>
    </w:p>
    <w:p>
      <w:pPr>
        <w:keepNext w:val="0"/>
        <w:keepLines w:val="0"/>
        <w:pageBreakBefore w:val="0"/>
        <w:widowControl/>
        <w:numPr>
          <w:ilvl w:val="0"/>
          <w:numId w:val="65"/>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农村公路设计施工图批复</w:t>
      </w:r>
    </w:p>
    <w:p>
      <w:pPr>
        <w:keepNext w:val="0"/>
        <w:keepLines w:val="0"/>
        <w:pageBreakBefore w:val="0"/>
        <w:widowControl/>
        <w:numPr>
          <w:ilvl w:val="0"/>
          <w:numId w:val="65"/>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农村公路施工许可</w:t>
      </w:r>
    </w:p>
    <w:p>
      <w:pPr>
        <w:keepNext w:val="0"/>
        <w:keepLines w:val="0"/>
        <w:pageBreakBefore w:val="0"/>
        <w:widowControl/>
        <w:numPr>
          <w:ilvl w:val="0"/>
          <w:numId w:val="65"/>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出租汽车道路运输经营许可证</w:t>
      </w:r>
    </w:p>
    <w:p>
      <w:pPr>
        <w:keepNext w:val="0"/>
        <w:keepLines w:val="0"/>
        <w:pageBreakBefore w:val="0"/>
        <w:widowControl/>
        <w:numPr>
          <w:ilvl w:val="0"/>
          <w:numId w:val="65"/>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出租汽车驾驶员从业资格证</w:t>
      </w:r>
    </w:p>
    <w:p>
      <w:pPr>
        <w:keepNext w:val="0"/>
        <w:keepLines w:val="0"/>
        <w:pageBreakBefore w:val="0"/>
        <w:widowControl/>
        <w:numPr>
          <w:ilvl w:val="0"/>
          <w:numId w:val="65"/>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道路客运班线许可</w:t>
      </w:r>
    </w:p>
    <w:p>
      <w:pPr>
        <w:keepNext w:val="0"/>
        <w:keepLines w:val="0"/>
        <w:pageBreakBefore w:val="0"/>
        <w:widowControl/>
        <w:numPr>
          <w:ilvl w:val="0"/>
          <w:numId w:val="65"/>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出租汽车企业《道路运输经营许可证》</w:t>
      </w:r>
    </w:p>
    <w:p>
      <w:pPr>
        <w:keepNext w:val="0"/>
        <w:keepLines w:val="0"/>
        <w:pageBreakBefore w:val="0"/>
        <w:widowControl/>
        <w:numPr>
          <w:ilvl w:val="0"/>
          <w:numId w:val="65"/>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内河通航水域或岸线上作业、活动审批</w:t>
      </w:r>
    </w:p>
    <w:p>
      <w:pPr>
        <w:keepNext w:val="0"/>
        <w:keepLines w:val="0"/>
        <w:pageBreakBefore w:val="0"/>
        <w:numPr>
          <w:ilvl w:val="0"/>
          <w:numId w:val="6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行政处罚(</w:t>
      </w:r>
      <w:r>
        <w:rPr>
          <w:rFonts w:hint="eastAsia" w:ascii="楷体_GB2312" w:hAnsi="楷体_GB2312" w:eastAsia="楷体_GB2312" w:cs="楷体_GB2312"/>
          <w:b/>
          <w:bCs/>
          <w:sz w:val="24"/>
          <w:szCs w:val="24"/>
          <w:lang w:val="en-US" w:eastAsia="zh-CN"/>
        </w:rPr>
        <w:t>共</w:t>
      </w:r>
      <w:r>
        <w:rPr>
          <w:rFonts w:hint="eastAsia" w:ascii="楷体_GB2312" w:hAnsi="楷体_GB2312" w:eastAsia="楷体_GB2312" w:cs="楷体_GB2312"/>
          <w:b/>
          <w:bCs w:val="0"/>
          <w:sz w:val="24"/>
          <w:szCs w:val="24"/>
        </w:rPr>
        <w:t>186项)</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擅自占用挖掘公路、公路用地或者使公路改线等违法行为的处罚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大中型公路桥梁和渡口周围二百米、公路隧道上方和洞口外一百米范围内，以及在公路两侧一定距离内，挖砂、采石、取土、倾倒废弃物，进行爆破作业及其他危及公路、公路桥梁、公路隧道、公路渡口安全的活动等违法行为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经批准进行超限运输的车辆，未按照指定时间、路线和速度行驶，未随车携带超限运输车辆通行证，租借、转让超限运输车辆通行证，使用伪造、变造的超限运输车辆通行证的处罚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涂改、伪造、租借、转让《通行证》的，超限运输车辆的型号及运载的物品与签发的超限运输车辆通行证所要求的规格不一致的处罚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采取故意堵塞固定超限检测站点通行车道、强行通过固定超限检测站点等方式扰乱超限检测秩序，采取短途驳载等方式逃避超限检测的处罚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指使、强令车辆驾驶人超限运输货物的处罚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损坏、擅自移动、涂改、遮挡公路附属设施或者利用公路附属设施架设管道、悬挂物品，可能危及公路安全的，涉路工程设施影响公路完好、安全和畅通的处罚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损坏、移动、涂改公路附属设施或者损坏、挪动建筑控制区的标桩、界桩，可能危及公路安全的处罚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未经批准更新采伐护路林的处罚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车辆装载物触地拖行、掉落、遗洒或者飘散，造成公路路面损坏、污染的处罚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在公路上及公路用地范围内摆摊设点、堆放物品、倾倒垃圾、设置障碍、挖沟引水、利用公路边沟排放污物或者进行其他损坏、污染公路和影响公路畅通的活动的，将公路作为试车场地的处罚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造成公路损坏未报告的的处罚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在公路用地范围内设置公路标志以外的标志的处罚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在公路建筑控制区内修建、扩建建筑物、地面构筑物或者未经许可埋设管道、电缆等设施，在公路建筑控制区外修建的建筑物、地面构筑物以及其他设施遮挡公路标志或者妨碍安全视距的处罚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利用公路桥梁（含桥下空间）、公路隧道、涵洞堆放物品，搭建设施以及铺设高压电线和输送易燃、易爆或者其他有毒有害气体、液体的管道的处罚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公路养护作业单位未按照国务院交通运输主管部门规定的技术规范和操作规程进行公路养护作业的处罚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1年内违法超限运输超过3次的货运车辆，1年内违法超限运输超过3次的货运车辆驾驶人，道路运输企业1年内违法超限运输的货运车辆超过本单位货运车辆总数10%的处罚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擅自占用、挖掘村道的；从事爆破等危害村道安全作业的；未经同意或者未按照公路工程技术标准的要求跨越、穿越村道修建桥梁、渡槽或者架设、埋设管线、电缆等设施的；铁轮车、履带车和其他可能损害公路路面的机具或者车辆擅自在村道上行驶的；超过限载、限高、限宽标准的车辆擅自在村道上行驶的；损坏或者擅自移动、涂改村道附属设施和标志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在村道公路建筑控制区内修建建筑物、构筑物或者擅自架设、埋设管线、电缆等设施的处罚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农村公路及其用地范围内设置障碍、挖沟引水、打场晒粮；从事修车洗车、摆摊设点、集市贸易等经营活动；堆放物料、倾倒垃圾；采石取土、焚烧物品、堵塞边沟；其他损坏、污染公路和影响公路畅通的行为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（路面检查中发现的）未取得道路运输经营许可，擅自从事道路运输经营的处罚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（路面检查中发现的）未取得道路客运班线经营许可，擅自从事班车客运经营的；使用失效、伪造、变造、被注销等无效的道路运输经营许可证件从事道路运输经营的;超越许可的事项，从事道路运输经营的处罚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（路面检查中发现的）非经营性道路危险货物运输单位从事道路危险货物运输经营；非经营性放射性物品道路运输单位从事放射性物品道路运输经营的处罚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（路面检查中发现的）不符合规定条件的人员驾驶道路运输经营车辆的处罚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（路面检查中发现的）未经许可擅自从事机动车驾驶员培训的处罚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（路面检查中发现的）客运经营者、货运经营者、道路运输相关业务经营者非法转让、出租道路运输许可证件的处罚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（路面检查中发现的）客运经营者、危险货物运输经营者未按规定投保承运人责任险，责令限期投保，拒不投保的处罚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（路面检查中发现的）客运经营者、货运经营者不按照规定携带车辆营运证的处罚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不按批准的客运站点停靠或者不按规定的线路、公布的班次行驶的；强行招揽旅客、货物的；在旅客运输途中擅自变更运输车辆或者将旅客移交他人运输的；未报告原许可机关，擅自终止客运经营的；没有采取必要措施防止货物脱落、扬撒等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（路面检查中发现的）客运经营者、货运经营者不按规定维护和检测运输车辆的，客运经营者、货运经营者擅自改装已取得车辆营运证的车辆的处罚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货运源头单位为无牌无证或者证照不全的货运车辆装（配）载货物；为货运车辆超标准装载货物并放行的处罚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（路面检查中发现的）未按规定公布服务内容、费目费率的；未按规定缴纳相关交通规费的；未按规定悬挂或者张贴客运线路标志牌和里程票价表的等行为的处罚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机动车维修、机动车驾驶员培训、机动车综合性能检测经营者超出核定的许可范围经营的；未按承诺的服务质量提供服务或者擅自转让旅客运输经营权的；运输有毒、腐蚀、放射性危险货物的车辆和运输危险货物的罐式专用车辆运输普通货物的；机动车综合性能检测经营者未按照有关标准进行机动车综合性能检测的、未经机动车综合性能检测出具检测报告的、不如实出具检测报告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（路面检查中发现的）取得道路货物运输经营许可的道路货物运输经营者使用无道路运输证的车辆参加货物运输的处罚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经营性道路客货运输驾驶员、道路危险货物运输从业人员、机动车驾驶培训教练员身体健康状况不符合有关机动车驾驶和相关从业要求且没有主动申请注销从业资格的；经营性道路客货运输驾驶员、道路危险货物运输驾驶员、机动车驾驶培训教练员发生重大以上交通事故，且负主要责任的；道路运输从业人员发现重大事故隐患，不立即采取消除措施，继续作业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（路面检查中发现的）取得客运经营许可的客运经营者使用无《道路运输证》的车辆参加客运经营的处罚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（路面检查中发现的）客运经营者（含国际道路客运经营者）、客运站经营者及客运相关服务经营者不按规定使用道路运输业专用票证或者转让、倒卖、伪造道路运输业专用票证的处罚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货运源头单位未安装合格的称重和计量设备的,未建立货运车辆驾驶和放行岗位职责及责任追究制度的,货物装运前未对货运车辆及驾驶员的车辆营运证和从业资格证进行查验登记的,为货运车辆提供虚假装载证明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（路面检查中发现的）未取得相应从业资格证件，驾驶道路客货运输车辆的，使用失效、伪造、变造的从业资格证件，驾驶道路客货运输车辆的，超越从业资格证件核定范围，驾驶道路客货运输车辆的处罚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（路面检查中发现的）拒绝、阻碍道路运输管理机构依法履行放射性物品运输安全监督检查，或者在接受监督检查时弄虚作假的处罚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未取得出租汽车经营许可，擅自从事出租汽车经营活动的，起讫点均不在许可的经营区域从事出租汽车经营活动的，使用未取得道路运输证的车辆，擅自从事出租汽车经营活动的，使用失效、伪造、变造、被注销等无效道路运输证的车辆从事出租汽车经营活动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出租汽车经营者擅自暂停、终止全部或者部分出租汽车经营的，出租或者擅自转让出租汽车车辆经营权的，出租汽车驾驶员转包经营未及时纠正的,不按照规定保证车辆技术状况良好的,未向出租汽车驾驶员公开收费项目、收费标准的,不按照规定配置出租汽车相关设备的,不按照规定建立并落实投诉举报制度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出租汽车驾驶员拒载、议价、途中甩客或者故意绕道行驶；未经乘客同意搭载其他乘客；不按照规定使用计价器、违规收费；不按照规定出具相应车费票据；不按照规定携带道路运输证、从业资格证；不按照规定使用出租汽车相关设备；接受出租汽车电召任务后未履行约定；不按照规定使用文明用语，车容车貌不符合要求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（路面检查中发现的）出租汽车驾驶员在机场、火车站、汽车客运站、港口、公共交通枢纽等客流集散地不服从调度私自揽客；转让、倒卖、伪造出租汽车相关票据；驾驶预约出租汽车巡游揽客的处罚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（路面检查中发现的）未取得从业资格证或者超越从业资格证核定范围，驾驶出租汽车从事经营活动；使用失效、伪造、变造的从业资格证，驾驶出租汽车从事经营活动；转借、出租、涂改从业资格证的处罚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（路面检查中发现的）出租汽车驾驶员不按照规定携带从业资格证,未办理注册手续驾驶出租汽车从事经营活动的处罚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（路面检查中发现的）出租汽车经营者聘用未取得从业资格证的人员，驾驶出租汽车从事经营活动,聘用未按规定办理注册手续的人员，驾驶出租汽车从事经营活动的,不按照规定组织实施继续教育的处罚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未取得道路运输经营许可，擅自从事道路运输经营的处罚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不符合规定条件的人员驾驶道路运输经营车辆的处罚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未经许可擅自从事道路运输站（场）经营、机动车维修经营、机动车驾驶员培训的处罚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客运经营者、货运经营者、道路运输相关业务经营者非法转让、出租道路运输许可证件的处罚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客运经营者、危险货物运输经营者未按规定投保承运人责任险的处罚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客运经营者、货运经营者不按照规定携带车辆营运证的处罚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不按批准的客运站点停靠或者不按规定的线路、公布的班次行驶的；强行招揽旅客、货物的；在旅客运输途中擅自变更运输车辆或者将旅客移交他人运输的；未报告原许可机关，擅自终止客运经营的；没有采取必要措施防止货物脱落、扬撒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客运经营者、货运经营者不按规定维护和检测运输车辆的；客运经营者、货运经营者擅自改装已取得车辆营运证的车辆的处罚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运输站（场）经营者允许无证经营的车辆进站从事经营活动以及超载车辆、未经安全检查的车辆出站或者无正当理由拒绝道路运输车辆进站从事经营活动、道路运输站（场）经营者擅自改变道路运输站（场）的用途和服务功能，或者不公布运输线路、起止经停站点、运输班次、始发时间、票价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机动车维修经营者使用假冒伪劣配件维修机动车，承修已报废的机动车或者擅自改装机动车的处罚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机动车维修经营者签发虚假的机动车维修合格证的处罚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机动车驾驶员培训机构不严格按照规定进行培训或者在培训结业证书发放时弄虚作假的处罚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未按规定公布服务内容、费目费率的；未按规定缴纳相关交通规费的；未按规定悬挂或者张贴客运线路标志牌和里程票价表的等行为的处罚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机动车维修、机动车驾驶员培训、机动车综合性能检测经营者超出核定的许可范围经营的；未按承诺的服务质量提供服务或者擅自转让旅客运输经营权的；运输有毒、腐蚀、放射性危险货物的车辆和运输危险货物的罐式专用车辆运输普通货物的；机动车综合性能检测经营者未按照有关标准进行机动车综合性能检测的、未经机动车综合性能检测出具检测报告的、不如实出具检测报告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未取得道路货物运输经营许可，擅自从事道路货物运输经营的；使用失效、伪造、变造、被注销等无效的道路运输经营许可证件从事道路货物运输经营的；超越许可的事项，从事道路货物运输经营的处罚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道路货物运输和货运站经营者非法转让、出租道路运输经营许可证件的处罚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取得道路货物运输经营许可的道路货物运输经营者使用无道路运输证的车辆参加货物运输、道路货物运输经营者不按照规定携带《道路运输证》的处罚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道路货物运输经营者、货运站经营者已不具备开业要求的有关安全条件、存在重大运输安全隐患的处罚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未取得货运站经营许可，擅自从事货运站经营的；使用失效、伪造、变造、被注销等无效的道路运输经营许可证件从事货运站经营的；超越许可的事项，从事货运站经营的处罚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机动车综合性能检测机构不按国家有关技术规范进行检测、未经检测出具检测结果或者不如实出具检测结果的处罚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货运站经营者对超限、超载车辆配载，放行出站的处罚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货运站经营者擅自改变道路运输站（场）的用途和服务功能的处罚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道路客运经营许可，擅自从事道路客运经营的；未取得道路客运班线经营许可，擅自从事班车客运经营的；使用失效、伪造、变造、被注销等无效的道路客运许可证件从事道路客运经营的；超越许可事项，从事道路客运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未取得客运站经营许可，擅自从事客运站经营的；使用失效、伪造、变造、被注销等无效的客运站许可证件从事客运站经营的；超越许可事项，从事客运站经营的处罚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客运经营者、客运站经营者非法转让、出租道路运输经营许可证件的处罚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未为旅客投保承运人责任险的；未按最低投保限额投保的；投保的承运人责任险已过期，未继续投保的处罚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取得客运经营许可的客运经营者使用无《道路运输证》的车辆参加客运经营、客运经营者不按照规定携带《道路运输证》的处罚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客运经营者（含国际道路客运经营者）、客运站经营者及客运相关服务经营者不按规定使用道路运输业专用票证或者转让、倒卖、伪造道路运输业专用票证的处罚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班车不按批准的客运站点停靠或者不按规定的线路、班次行驶的；加班车、顶班车、接驳车无正当理由不按原正班车的线路、站点、班次行驶的；客运包车未持有效的包车客运标志牌进行经营的，不按照包车客运标志牌载明的事项运行的，线路两端均不在车籍所在地的，按班车模式定点定线运营的，招揽包车合同以外的旅客乘车的；以欺骗、暴力等手段招揽旅客的；在旅客运输途中擅自变更运输车辆或者将旅客移交他人运输的；未报告原许可机关，擅自终止道路客运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客运经营者、客运站经营者已不具备开业要求的有关安全条件、存在重大运输安全隐患的处罚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客运经营者不按规定维护和检测客运车辆的处罚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客运经营者使用擅自改装或者擅自改装已取得《道路运输证》的客运车辆的处罚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机动车综合性能检测机构不按照国家有关技术规范进行检测、未经检测出具检测结果或者不如实出具检测结果的处罚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客运站经营者允许无经营许可证件的车辆进站从事经营活动的；允许超载车辆出站的；允许未经安全检查或者安全检查不合格的车辆发车的；无正当理由拒绝客运车辆进站从事经营活动的处罚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客运站经营者擅自改变客运站的用途和服务功能的；不公布运输线路、起讫停靠站点、班次、发车时间、票价的处罚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道路危险货物运输许可，擅自从事道路危险货物运输的；使用失效、伪造、变造、被注销等无效道路危险货物运输许可证件从事道路危险货物运输的；超越许可事项，从事道路危险货物运输的；非经营性道路危险货物运输单位从事道路危险货物运输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道路危险货物运输企业或者单位非法转让、出租道路危险货物运输许可证件的处罚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未投保危险货物承运人责任险的；投保的危险货物承运人责任险已过期，未继续投保的处罚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道路危险货物运输企业或者单位不按照规定随车携带《道路运输证》的处罚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驾驶人员、装卸管理人员、押运人员未取得从业资格上岗作业的；托运人不向承运人说明所托运的危险化学品的种类、数量、危险特性以及发生危险情况的应急处置措施，或者未按照国家有关规定对所托运的危险化学品妥善包装并在外包装上设置相应标志的；未根据危险化学品的危险特性采取相应的安全防护措施，或者未配备必要的防护用品和应急救援器材的；运输危险化学品需要添加抑制剂或者稳定剂，托运人未添加或者未将有关情况告知承运人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道路危险货物运输企业或者单位未配备专职安全管理人员的处罚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委托未依法取得危险货物道路运输许可的企业承运危险化学品的；在托运的普通货物中夹带危险化学品，或者将危险化学品谎报或者匿报为普通货物托运的处罚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道路危险货物运输企业擅自改装已取得《道路运输证》的专用车辆及罐式专用车辆罐体的处罚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运输企业未使用符合标准的监控平台、监控平台未接入联网联控系统、未按规定上传道路运输车辆动态信息的；未建立或者未有效执行交通违法动态信息处理制度、对驾驶员交通违法处理率低于90%的；未按规定配备专职监控人员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道路运输经营者使用卫星定位装置出现故障不能保持在线的运输车辆从事经营活动的处罚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破坏卫星定位装置以及恶意人为干扰、屏蔽卫星定位装置信号的；伪造、篡改、删除车辆动态监控数据的处罚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未取得相应从业资格证件，驾驶道路客货运输车辆的；使用失效、伪造、变造的从业资格证件，驾驶道路客货运输车辆的；超越从业资格证件核定范围，驾驶道路客货运输车辆的处罚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机动车驾驶员培训许可证件，非法从事机动车驾驶员培训业务的；使用无效、伪造、变造、被注销的机动车驾驶员培训许可证件，非法从事机动车驾驶员培训业务的；超越许可事项，非法从事机动车驾驶员培训业务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机动车驾驶员培训机构非法转让、出租机动车驾驶员培训许可证件的、对于接受非法转让、出租的受让方的处罚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机动车驾驶员培训机构未按照全国统一的教学大纲进行培训的；未向培训结业的人员颁发《结业证书》的；向培训未结业的人员颁发《结业证书》的；向未参加培训的人员颁发《结业证书》的；使用无效、伪造、变造《结业证书》的；租用其他机动车驾驶员培训机构《结业证书》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对船舶、浮动设施未持有合格的检验证书、登记证书或者船舶未持有必要的航行资料，擅自航行或者作业的处罚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对船舶未按照国务院交通主管部门的规定配备船员擅自航行，或者浮动设施未按照国务院交通主管部门的规定配备掌握水上交通安全技能的船员擅自航行的处罚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对未经考试合格并取得适任证书或其他适任证件的人员擅自从事船舶航行的处罚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对船舶、浮动设施遇险后未履行报告义务或者不积极施救的处罚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对船舶、浮动设施发生水上交通事故责任船员的处罚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对遇险现场和附近的船舶、船员不服从海事管理机构的统一调度和指挥的处罚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对伪造、变造、买卖、转借、冒用船舶检验证书、船舶登记证书、船员适任证书或者其他适任证件的处罚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对船舶、浮动设施的所有人或者经营人指使、强令船员违章操作的处罚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对船舶不具备安全技术条件从事货物、旅客运输，或者超载运输货物、旅客的处罚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对船舶、浮动设施发生内河交通事故后逃逸的处罚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对阻碍、妨碍内河交通事故调查取证或者谎报、隐匿、毁灭证据的处罚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对伪造船舶检验证书或者擅自更改船舶载重线的处罚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对在办理登记手续时隐瞒真实情况、弄虚作假的，或者隐瞒登记事实，造成重复登记的，或者伪造、涂改船舶登记证书的处罚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对不按照规定办理变更或者注销登记的，或者使用过期的船舶国籍证书或者临时船舶国籍证书的处罚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187.对拒绝或者阻挠检查人员实施船舶安全检查的，或弄虚作假欺骗检查人员的，或未按照《船旗国监督检查记录簿》或者《港口国监督检查报告》的处理意见纠正缺陷或者采取措施的，或船舶在纠正按照规定应当申请复查的缺陷后未申请复查的，或未按照规定将船舶在境外接受检查和处罚的情况向船籍港海事管理机构报告的，或涂改、故意损毁、伪造、变造《船旗国监督检查记录簿》或者《港口国监督检查报告》的，或以租借、骗取等手段冒用《船旗国监督检查记录簿》或者《港口国监督检查报告》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未按照规定携带《船旗国监督检查记录簿》的处罚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以欺骗、贿赂等不正当手段取得船员服务簿、船员适任证书、船员培训合格证书、中华人民共和国海员证的处罚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对伪造、变造或者买卖船员服务簿、船员适任证书、船员培训合格证书、中华人民共和国海员证的处罚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船员服务簿记载的事项发生变更，船员未办理变更手续的处罚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对船员在船工作期间未携带规定的有效证件的处罚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遵守值班规定擅自离开工作岗位的；未按照水上交通安全和防治船舶污染操作规则操纵、控制和管理船舶的；发现或者发生险情、事故、保安事件或者影响航行安全的情况未及时报告的；未如实填写或者记载有关船舶法定文书的；隐匿、篡改或者销毁有关船舶法定证书、文书的；不依法履行救助义务或者肇事逃逸的；利用船舶私载旅客、货物或者携带违禁物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未保证船舶和船员携带符合法定要求的证书、文书以及有关航行资料的；对未保证船舶和船员在开航时处于适航、适任状态，或者未按照规定保障船舶的最低安全配员，或者未保证船舶的正常值班的；对未在船员服务簿内如实记载船员的服务资历和任职表现的；对船舶进港、出港、靠泊、离泊，通过交通密集区、危险航区等区域，或者遇有恶劣天气和海况，或者发生水上交通事故、船舶污染事故、船舶保安事件以及其他紧急情况时，未在驾驶台值班的；对在弃船或者撤离船舶时未最后离船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招用未依照规定取得相应有效证件的人员上船工作的；对船员在船舶上生活和工作的场所不符合国家船舶检验规范中有关船员生活环境、作业安全和防护要求的；对不履行遣返义务的；对船员在船工作期间患病或者受伤，未及时给予救治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对未经许可擅自经营或者超越许可范围经营水路运输业务或者国内船舶管理业务的处罚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对使用未取得船舶营运证件从事水路运输的；对未随船携带船舶营运证件的处罚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对以欺骗或者贿赂等不正当手段取得水路运输业务经营许可、船舶管理业务经营许可的处罚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出租、出借、倒卖国内运输经营许可证、国内船舶管理业务经营许可证或者以其他方式非法转让水路运输经营业务许可、船舶管理业务经营许可的；对伪造、变造、涂改国内运输经营许可证、国内船舶管理业务经营许可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水路运输经营者未按规定要求配备海务、机务管理人员的处罚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对从事水路运输经营的船舶超出《船舶营业运输证》核定的经营范围，或者擅自改装客船、危险品船增加《船舶营业运输证》核定的载客定额、载货定额或者变更从事散装液体危险货物运输种类的处罚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水路运输经营者违反规定的:未履行备案义务；未以公布的票价或者变相变更公布的票价销售客票；进行虚假宣传，误导旅客或者托运人；以不正当方式或者不规范行为争抢客源、货源及提供运输服务扰乱市场秩序；使用的运输单证不符合有关规定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对水路运输经营者拒绝管理部门根据规定进行的监督检查或者隐匿有关资料或瞒报、谎报有关情况的处罚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对船舶管理业务经营者未按照本规定要求配备相应海务、机务管理人员的处罚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对船舶报废后，未将船舶营运证交回原发证机关予以注销的处罚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对从事机动车维修经营业务，未按规定进行备案的处罚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对从事机动车维修经营业务不符合国务院交通主管部门制定的机动车维修经营业务标准的处罚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渔业船舶未经检验、未取得渔业船舶检验证书擅自下水作业的；按照规定应当报废的渔业船舶继续作业的处罚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渔业船舶应当申报营运检验或临时检验而不申报；逾期仍不申报检验的处罚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未取得出租汽车经营许可擅自从事出租经营活动；起讫点均不在许可的经营区域从事出租汽车经营活动</w:t>
      </w:r>
      <w:r>
        <w:rPr>
          <w:rStyle w:val="8"/>
          <w:rFonts w:hint="default" w:ascii="仿宋_GB2312" w:hAnsi="仿宋" w:eastAsia="仿宋_GB2312" w:cs="仿宋"/>
          <w:sz w:val="24"/>
          <w:szCs w:val="24"/>
          <w:lang w:bidi="ar"/>
        </w:rPr>
        <w:t>的；使用未取得道路运输证的车辆，擅自从事出租汽车经营活动的；使用失效、伪造、变造、被注销等无效道路运输证的车辆从事出租汽车经营活动的处罚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对出租汽车驾驶员拒载、议价、途中甩客或者故意绕道行驶的； 未经乘客同意搭载其他乘客的；不按照规定使用计价器、违规收费的；不按照规定出具相应车费票据的；不按照规定携带道路运输证、从业资格证的；不按照规定使用出租汽车相关设备的；接受出租汽车电召任务后未履行约定的；不按照规定使用文明用语，车容车貌不符合要求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未取得从业资格证或者超越从业资格证核定范围，驾驶出租汽车从事经营活动的；使用失效、伪造、变造的从业资格证，驾驶出租汽车从事经营活动的；转借、出租、涂改从业资格证的处罚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聘用未取得从业资格证的人员，驾驶出租汽车从事经营活动的；聘用未按规定办理注册手续的人员，驾驶出租汽车从事经营活动的；不按照规定组织实施继续教育的处罚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交通建设工程施工单位挪用列入建设工程概算的安全生产作业环境及安全施工措施所需费用的处罚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交通建设工程施工单位的主要负责人、项目负责人未履行安全生产管理职责的处罚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未经同意或者未按照公路工程技术标准的要求修建跨越、穿越公路的桥梁、渡槽或者架设、埋设管线等设施的处罚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未经同意在公路用地范围内架设、埋设管线、电缆等设施的处罚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擅自利用公路桥梁、公路隧道、涵洞铺设电缆等设施的处罚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擅自利用跨越公路的设施悬挂非公路标志的处罚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擅自在公路上增设或者改造平面交叉道口的处罚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铁轮车、履带车和其他可能损害路面的机具擅自行驶公路的处罚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车辆超限使用汽车渡船或者在公路上擅自超限行驶的处罚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不符合下列条件从事客运经营的驾驶人员的处罚：（一）取得相应的机动车驾驶证；（二）年龄不超过60周岁；（三）3年内无重大以上交通责任事故记录；（四）经设区的市级道路运输管理机构对有关客运法律法规、机动车维修和旅客急救基本知识考试合格</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从事货运经营的驾驶人员，不符合下列条件的处罚：（一）取得相应的机动车驾驶证；（二）年龄不超过60周岁；（三）经设区的市级道路运输管理机构对有关货运法律法规、机动车维修和货物装载保管基本知识考试合格</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外国国际道路运输经营者未按照规定的线路运输，擅自从事中国境内道路运输或者未标明国籍识别标志的的处罚（未取得我国有效的《国际汽车运输行车许可证》或者《国际汽车运输特别行车许可证》，擅自进入我国境内从事国际道路运输经营或者运输危险货物的；从事我国国内道路旅客或货物运输的；在我国境内自行承揽货源或招揽旅客的；未按规定的运输线路、站点、班次、停靠站（场）运行的；未标明本国《国际道路运输国籍识别标志》的）</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未取得道路运输经营许可，擅自从事国际道路运输经营的；使用失效、伪造、变造、被注销等无效道路运输经营许可证件从事国际道路运输经营的；超越许可的事项，非法从事国际道路运输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Style w:val="8"/>
          <w:rFonts w:hint="default" w:ascii="仿宋_GB2312" w:hAnsi="仿宋" w:eastAsia="仿宋_GB2312" w:cs="仿宋"/>
          <w:sz w:val="24"/>
          <w:szCs w:val="24"/>
          <w:lang w:bidi="ar"/>
        </w:rPr>
        <w:t>（路面检查中发现的）非法转让、出租、伪造《道路运输经营许可证》、《道路旅客运输班线经营许可证明》、《国际汽车运输行车许可证》、《国际汽车运输特别行车许可证》、《国际道路</w:t>
      </w:r>
      <w:r>
        <w:rPr>
          <w:rFonts w:hint="eastAsia" w:ascii="仿宋_GB2312" w:hAnsi="仿宋" w:eastAsia="仿宋_GB2312" w:cs="仿宋"/>
          <w:color w:val="000000"/>
          <w:kern w:val="0"/>
          <w:sz w:val="24"/>
          <w:szCs w:val="24"/>
          <w:lang w:bidi="ar"/>
        </w:rPr>
        <w:t>运输国籍识别标志》的处罚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（路面检查中发现的）国际道路运输经营者的运输车辆不按照规定标明《国际道路运输国籍识别标志》、携带《国际汽车运输行车许可证》或者《国际汽车运输特别行车许可证》的处罚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国际道路运输经营者不按批准的国际道路运输线路、站点、班次运输的；在运输途中擅自变更运输车辆或者将旅客移交他人运输的；未报告原许可机关，擅自终止国际道路旅客运输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（路面检查中发现的）客运包车经营者其线路一端不在车籍所在地或者招揽包车合同外旅客乘车的处罚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（路面检查中发现的）在外省、自治区、直辖市注册的货物运输车辆起讫地在本省从事货物运输经营</w:t>
      </w:r>
      <w:r>
        <w:rPr>
          <w:rStyle w:val="8"/>
          <w:rFonts w:hint="default" w:ascii="仿宋_GB2312" w:hAnsi="仿宋" w:eastAsia="仿宋_GB2312" w:cs="仿宋"/>
          <w:sz w:val="24"/>
          <w:szCs w:val="24"/>
          <w:lang w:bidi="ar"/>
        </w:rPr>
        <w:t>活动连续超过三十日，未向本省营运地县级以上道路运输管理机构备案的处罚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（路面检查中发现的）从事机动车驾驶员培训的教练车辆未安装使用学时记录仪的处罚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（路面检查中发现的）取得旅客运输经营权的经营者未按承诺的服务质量提供服务或者擅自转让旅客运输经营权的处罚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外国国际道路运输经营者未按照规定的线路运输，擅自从事中国境内道路运输或者未标明国籍识别标志的的处罚（未取得我国有效的《国际汽车运输行车许可证》或者《国际汽车运输特别行车许可证》，擅自进入我国境内从事国际道路运输经营或者运输危险货物的；从事我国国内道路旅客或货物运输的；在我国境内自行承揽货源或招揽旅客的；未按规定的运输线路、站点、班次、停靠站（场）运行的；未标明本国《国际道路运输国籍识别标志》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未取得道路运输经营许可，擅自从事国际道路运输经营的；使用失效、伪造、变造、被注销等无效道路运输经营许可证件从事国际道路运输经营的；超越许可的事项，非法从事国际道路运输经营的处罚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非法转让、出租、伪造《道路运输经营许可证》、《道路旅客运输班线经营许可证明》、《国际汽车运输行车许可证》、《国际汽车运输特别行车许可证》、《国际道路运输国籍识别标志》的处罚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国际道路运输经营者的运输车辆不按照规定标明《国际道路运输国籍识别标志》、携带《国际汽车运输行车许可证》或者《国际汽车运输特别行车许可证》的处罚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国际道路运输经营者不按批准的国际道路运输线路、站点、班次运输的；在运输途中擅自变更运输车辆或者将旅客移交他人运输的；未报告原许可机关，擅自终止国际道路旅客运输经营的处罚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机动车维修、机动车驾驶员培训、机动车综合性能检测经营者未按规定公布服务内容、费目费率、二级以上道路旅客运输站未配置使用行包安全检查设备、从事道路货运代理、联运服务的经营者将受理的运输货物交由不具有经营资格的承运人承运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按规定悬挂或者张贴客运线路标志牌和里程票价表、客运包车经营者其线路一端不在车籍所在地或者招揽包车合同外旅客乘车、在外省、自治区、直辖市注册的货物运输车辆起讫地在本省从事货物运输经营活动连续超过三十日，未向本省营运地县级以上道路运输管理机构备案、从事机动车驾驶员培训的教练车辆未安装使用学时记录仪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取得旅客运输经营权的经营者未按承诺的服务质量提供服务或者擅自转让旅客运输经营权、运输有毒、腐蚀、放射性危险货物的车辆和运输危险货物的罐式专用车辆运输普通货物的处罚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道路货物运输经营者不按规定维护和检测运输车辆的处罚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道路货物运输经营者使用擅自改装或者擅自改装已取得《道路运输证》的车辆的处罚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客运班车不按批准的客运站点停靠或者不按规定的线路、班次行驶的；加班车、顶班车、接驳车无正当理由不按原正班车的线路、站点、班次行驶的；客运包车未持有效的包车客运标志牌进行经营的，不按照包车客运标志牌载明的事项运行的，线路两端均不在车籍所在地的，按班车模式定点定线运营的，招揽包车合同以外的旅客乘车的；以欺骗、暴力等手段招揽旅客的；在旅客运输途中擅自变更运输车辆或者将旅客移交他人运输的；未报告原许可机关，擅自终止道路客运经营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机动车维修经营者签发虚假或者不签发机动车维修竣工出厂合格证的处罚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对水路运输、船舶管理业务经营者取得许可后，不再具备许可条件的处罚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暂扣渔船的处罚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未取得经营许可，擅自从事或者变相从事网约车经营活动的；伪造、变造或者使用伪造、变造、失效的《网络预约出租汽车运输证》《网络预约出租汽车驾驶员证》从事网约车经营活动的处罚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提供服务车辆未取得《网络预约出租汽车运输证》,或者线上提供服务车辆与线下实际提供服务车辆不一致的；提供服务驾驶员未取得《网络预约出租汽车驾驶员证》，或者线上提供服务驾驶员与线下实际提供服务驾驶员不一致的；未按照规定保证车辆技术状况良好的；起讫点均不在许可的经营区域从事网约车经营活动的；未按照规定将提供服务的车辆、驾驶员相关信息向服务所在地出租汽车行政主管部门报备的；未按照规定制定服务质量标准、建立并落实投诉举报制度的；未按照规定提供共享信息，或者不配合出租汽车行政主管部门调取查阅相关数据信息的；未履行管理责任，出现甩客、故意绕道、违规收费等严重违反国家相关运营服务标准行为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网约车平台公司不再具备线上线下服务能力或者有严重违法行为的处罚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未按照规定携带《网络预约出租汽车运输证》、《网络预约出租汽车驾驶员证》的；途中甩客或者故意绕道行驶的；违规收费的；对举报、投诉其服务质量或者对其服务作出不满意评价的乘客实施报复行为的处罚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对网约车驾驶员不再具备从业条件或者有严重违法行为的处罚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省际、市际客运班线的经营者或者其委托的售票单位、起讫点和中途停靠站点客运站经营者未按规定对旅客身份进行查验，或者对身份不明、拒绝提供身份信息的旅客提供服务的的处罚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运输经营者使用的道路运输车辆技术状况未达到《道路运输车辆综合性能要求和检验方法》（GB18565）的；使用报废、擅自改装、拼装、检测不合格以及其他不符合国家规定的车辆从事道路运输经营活动的；未按照规定的周期和频次进行车辆综合性能检测和技术等级评定的；未建立道路运输车辆技术档案或者档案不符合规定的；未做好车辆维护记录的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未取得线路运营权、未与交通运输综合执法机构签订城市公共汽电车线路特许经营协议，擅自从事城市公共汽电车客运线路运营的的处罚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运营企业未按规定，在规定位置公布运营线路图、价格表； 在规定位置张贴统一制作的乘车规则和投诉电话；在规定位置设置特需乘客专用座位；在无人售票车辆上配置符合规定的投币箱、电子读卡器等服务设施；规定的其他车辆服务设施和标识的的处罚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运营企业未按规定，在规定位置公布线路票价、站点名称和服务时间；在规定位置张贴投诉电话；规定的其他站点服务设施和标识配置要求的处罚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运营企业未定期对城市公共汽电车车辆及其安全设施设备进行检测、维护、更新的；未在城市公共汽电车车辆和场站醒目位置设置安全警示标志、安全疏散示意图和安全应急设备的；使用不具备本规定第二十七条规定条件的人员担任驾驶员、乘务员的；未对拟担任驾驶员、乘务员的人员进行培训、考核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运营企业未制定应急预案并组织演练的；发生影响运营安全的突发事件时，运营企业未按照应急预案的规定采取应急处置措施，造成严重后果的处罚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城市公共汽电车客运场站和服务设施的日常管理单位未按照规定对有关场站设施进行管理和维护的处罚</w:t>
      </w:r>
    </w:p>
    <w:p>
      <w:pPr>
        <w:keepNext w:val="0"/>
        <w:keepLines w:val="0"/>
        <w:pageBreakBefore w:val="0"/>
        <w:widowControl/>
        <w:numPr>
          <w:ilvl w:val="0"/>
          <w:numId w:val="66"/>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违反规定，破坏、盗窃城市公共汽电车车辆、设施设备； 擅自关闭、侵占、拆除城市公共汽电车客运服务设施或者挪作他用；损坏、覆盖电车供电设施及其保护标识，在电车架线杆、馈线安全保护范围内修建建筑物、构筑物或者堆放、悬挂物品，搭设管线、电（光）缆等；擅自覆盖、涂改、污损、毁坏或者迁移、拆除站牌； 其他影响城市公共汽电车客运服务设施功能和安全的行为的处罚</w:t>
      </w:r>
    </w:p>
    <w:p>
      <w:pPr>
        <w:keepNext w:val="0"/>
        <w:keepLines w:val="0"/>
        <w:pageBreakBefore w:val="0"/>
        <w:numPr>
          <w:ilvl w:val="0"/>
          <w:numId w:val="6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行政强制(</w:t>
      </w:r>
      <w:r>
        <w:rPr>
          <w:rFonts w:hint="eastAsia" w:ascii="楷体_GB2312" w:hAnsi="楷体_GB2312" w:eastAsia="楷体_GB2312" w:cs="楷体_GB2312"/>
          <w:b/>
          <w:bCs w:val="0"/>
          <w:sz w:val="24"/>
          <w:szCs w:val="24"/>
          <w:lang w:val="en-US" w:eastAsia="zh-CN"/>
        </w:rPr>
        <w:t>共</w:t>
      </w:r>
      <w:r>
        <w:rPr>
          <w:rFonts w:hint="eastAsia" w:ascii="楷体_GB2312" w:hAnsi="楷体_GB2312" w:eastAsia="楷体_GB2312" w:cs="楷体_GB2312"/>
          <w:b/>
          <w:bCs w:val="0"/>
          <w:sz w:val="24"/>
          <w:szCs w:val="24"/>
        </w:rPr>
        <w:t>34项)</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扣留未随车携带超限运输车辆通行证的车辆；对经批准进行超限运输的车辆未按照指定时间、路线和速度行驶，公路管理机构或者公安机关交通管理部门责令改正，拒不改正的，扣留车辆</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强制拖离或者扣留采取故意堵塞固定超限检测站点通行车道、强行通过固定超限检测站点等方式扰乱超限检测秩序的车辆</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强制拖离或者扣留采取短途驳载等方式逃避超限检测的车辆</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对造成公路、公路附属设施损坏，拒不接受公路管理机构现场调查处理的扣留车辆、工具</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暂扣没有车辆营运证又无法当场提供其他有效证明的车辆</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制止车辆超载行为，对超载客运车辆安排旅客改乘，对货运超载车辆强制卸货</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暂扣无证经营及在限期内拒不到指定地点接受调查处理的运输车辆、车辆营运证、客运车辆线路牌等证件</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代履行清除当事人不能清除的需要立即清除公路上的遗洒物、障碍物或者污染物</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强制拆除交通主管部门责令限期拆除，逾期不拆除的在公路用地范围内设置公路标志以外的其他标志</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代履行补种绿化物</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代履行清除应限期拆除而逾期不清除在公路建筑控制区内修建建筑物、地面构筑物或者擅自埋设管线、电缆及其他遮挡公路标志或者妨碍安全视距等设施</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委托乡（镇）人民政府组织拆除，县级交通运输行政主管部门责令限期拆除，逾期不拆除的在村道公路建筑控制区内修建建筑物、构筑物或者擅自架设、埋设管线、电缆等设施</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责令对公路造成较大损害或超限运输车辆拒不接受检测的车辆立即停车，接受处理，不能当场处理的，暂扣其车辆</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暂扣没有车辆营运证又无法当场提供其他有效证明的车辆</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暂扣车辆营运证、客运车辆线路牌等证件</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强制禁止进港、离港存在安全隐患的船舶、浮动设施</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强制卸载超载运输船舶</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强制拖离违反规定的船舶</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拆除违反规定船舶的动力装置、暂扣违反规定的船舶或设施</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强制打捞沉船、沉物</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对存在重大事故隐患的生产经营单位作出停产停业、停止施工、停止使用相关设施或者设备的决定</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制止各种侵占、损坏公路、公路用地、公路附属设施及其他违反《中华人民共和国公路法》规定的行为</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对道路运输经营者违反《河南省道路运输条例》规定不能现场处理的暂扣车辆营运证、客运车辆线路牌等证件，并责令其限期到指定地点接受调查处理</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责令擅自在铺有路面的公路上行驶的各种履带车和铁轮车，超限使用汽车渡船或者在公路上擅自超限行驶的车辆立即停驶</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代履行当事人不履行，经催告仍不履行，后果已经或者将危害交通安全、造成环境污染或者破坏自然资源的排除妨碍、恢复原状等义务的行政决定</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在公路建筑控制区内修建建筑物、地面构筑物或者擅自埋设管线、电缆等设施的，交通主管部门责令限期拆除，逾期不拆除的强制执行</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强制拆除公路管理机构责令限期拆除，逾期不拆除的在公路建筑控制区外修建的建筑物、地面构筑物以及其他遮挡公路标志或者妨碍安全视距的设施</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代履行拆除对在公路建筑控制区内修建、扩建建筑物、地面构筑物或者未经许可埋设管道、电缆等设施</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代履行经批准实施超限运输，不能按照规定采取防护措施的运输单位采取防护措施</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对可能造成内河交通安全隐患的船舶、浮动设施、船员的行政强制</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对擅自改变货运车辆的外廓尺寸和主要承载构件的责令拆解</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扣留运输可解体物品的超限超载车辆</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代履行对载运可解体物品的超限超载货运车辆拒不自行卸载、分装的，代为卸载、分装</w:t>
      </w:r>
    </w:p>
    <w:p>
      <w:pPr>
        <w:keepNext w:val="0"/>
        <w:keepLines w:val="0"/>
        <w:pageBreakBefore w:val="0"/>
        <w:widowControl/>
        <w:numPr>
          <w:ilvl w:val="0"/>
          <w:numId w:val="67"/>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扣留未经许可超限超载运输不可解体物品的车辆</w:t>
      </w:r>
    </w:p>
    <w:p>
      <w:pPr>
        <w:keepNext w:val="0"/>
        <w:keepLines w:val="0"/>
        <w:pageBreakBefore w:val="0"/>
        <w:numPr>
          <w:ilvl w:val="0"/>
          <w:numId w:val="6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行政检查(</w:t>
      </w:r>
      <w:r>
        <w:rPr>
          <w:rFonts w:hint="eastAsia" w:ascii="楷体_GB2312" w:hAnsi="楷体_GB2312" w:eastAsia="楷体_GB2312" w:cs="楷体_GB2312"/>
          <w:b/>
          <w:bCs w:val="0"/>
          <w:sz w:val="24"/>
          <w:szCs w:val="24"/>
          <w:lang w:val="en-US" w:eastAsia="zh-CN"/>
        </w:rPr>
        <w:t>共</w:t>
      </w:r>
      <w:r>
        <w:rPr>
          <w:rFonts w:hint="eastAsia" w:ascii="楷体_GB2312" w:hAnsi="楷体_GB2312" w:eastAsia="楷体_GB2312" w:cs="楷体_GB2312"/>
          <w:b/>
          <w:bCs w:val="0"/>
          <w:sz w:val="24"/>
          <w:szCs w:val="24"/>
        </w:rPr>
        <w:t>12项)</w:t>
      </w:r>
    </w:p>
    <w:p>
      <w:pPr>
        <w:keepNext w:val="0"/>
        <w:keepLines w:val="0"/>
        <w:pageBreakBefore w:val="0"/>
        <w:widowControl/>
        <w:numPr>
          <w:ilvl w:val="0"/>
          <w:numId w:val="68"/>
        </w:numPr>
        <w:kinsoku/>
        <w:wordWrap/>
        <w:overflowPunct/>
        <w:topLinePunct w:val="0"/>
        <w:bidi w:val="0"/>
        <w:snapToGrid/>
        <w:spacing w:line="300" w:lineRule="exact"/>
        <w:ind w:firstLineChars="200"/>
        <w:jc w:val="left"/>
        <w:textAlignment w:val="center"/>
        <w:rPr>
          <w:rFonts w:hint="eastAsia"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道路运输及相关业务经营活动检查</w:t>
      </w:r>
    </w:p>
    <w:p>
      <w:pPr>
        <w:keepNext w:val="0"/>
        <w:keepLines w:val="0"/>
        <w:pageBreakBefore w:val="0"/>
        <w:widowControl/>
        <w:numPr>
          <w:ilvl w:val="0"/>
          <w:numId w:val="68"/>
        </w:numPr>
        <w:kinsoku/>
        <w:wordWrap/>
        <w:overflowPunct/>
        <w:topLinePunct w:val="0"/>
        <w:bidi w:val="0"/>
        <w:snapToGrid/>
        <w:spacing w:line="300" w:lineRule="exact"/>
        <w:ind w:firstLineChars="200"/>
        <w:jc w:val="left"/>
        <w:textAlignment w:val="center"/>
        <w:rPr>
          <w:rFonts w:hint="eastAsia"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道路危险货物运输企业安全监督检查</w:t>
      </w:r>
    </w:p>
    <w:p>
      <w:pPr>
        <w:keepNext w:val="0"/>
        <w:keepLines w:val="0"/>
        <w:pageBreakBefore w:val="0"/>
        <w:widowControl/>
        <w:numPr>
          <w:ilvl w:val="0"/>
          <w:numId w:val="68"/>
        </w:numPr>
        <w:kinsoku/>
        <w:wordWrap/>
        <w:overflowPunct/>
        <w:topLinePunct w:val="0"/>
        <w:bidi w:val="0"/>
        <w:snapToGrid/>
        <w:spacing w:line="300" w:lineRule="exact"/>
        <w:ind w:firstLineChars="200"/>
        <w:jc w:val="left"/>
        <w:textAlignment w:val="center"/>
        <w:rPr>
          <w:rFonts w:hint="eastAsia"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在公路、建筑控制区、车辆停放场所、车辆所属单位等进行监督检查</w:t>
      </w:r>
    </w:p>
    <w:p>
      <w:pPr>
        <w:keepNext w:val="0"/>
        <w:keepLines w:val="0"/>
        <w:pageBreakBefore w:val="0"/>
        <w:widowControl/>
        <w:numPr>
          <w:ilvl w:val="0"/>
          <w:numId w:val="68"/>
        </w:numPr>
        <w:kinsoku/>
        <w:wordWrap/>
        <w:overflowPunct/>
        <w:topLinePunct w:val="0"/>
        <w:bidi w:val="0"/>
        <w:snapToGrid/>
        <w:spacing w:line="300" w:lineRule="exact"/>
        <w:ind w:firstLineChars="200"/>
        <w:jc w:val="left"/>
        <w:textAlignment w:val="center"/>
        <w:rPr>
          <w:rFonts w:hint="eastAsia"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在道路运输经营场所、客货集散地和经省人民政府批准设立的检查站，管理需要的公路路口，依法对道路运输和道路运输相关业务经营活动实施监督检查</w:t>
      </w:r>
    </w:p>
    <w:p>
      <w:pPr>
        <w:keepNext w:val="0"/>
        <w:keepLines w:val="0"/>
        <w:pageBreakBefore w:val="0"/>
        <w:widowControl/>
        <w:numPr>
          <w:ilvl w:val="0"/>
          <w:numId w:val="68"/>
        </w:numPr>
        <w:kinsoku/>
        <w:wordWrap/>
        <w:overflowPunct/>
        <w:topLinePunct w:val="0"/>
        <w:bidi w:val="0"/>
        <w:snapToGrid/>
        <w:spacing w:line="300" w:lineRule="exact"/>
        <w:ind w:firstLineChars="200"/>
        <w:jc w:val="left"/>
        <w:textAlignment w:val="center"/>
        <w:rPr>
          <w:rFonts w:hint="eastAsia"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经省、自治区、直辖市人民政府批准设立固定超限检测站点、根据需要在公路上设置运输车辆轴载质量及车货总质量的检测装置，对超限运输车辆进行检测</w:t>
      </w:r>
    </w:p>
    <w:p>
      <w:pPr>
        <w:keepNext w:val="0"/>
        <w:keepLines w:val="0"/>
        <w:pageBreakBefore w:val="0"/>
        <w:widowControl/>
        <w:numPr>
          <w:ilvl w:val="0"/>
          <w:numId w:val="68"/>
        </w:numPr>
        <w:kinsoku/>
        <w:wordWrap/>
        <w:overflowPunct/>
        <w:topLinePunct w:val="0"/>
        <w:bidi w:val="0"/>
        <w:snapToGrid/>
        <w:spacing w:line="300" w:lineRule="exact"/>
        <w:ind w:firstLineChars="200"/>
        <w:jc w:val="left"/>
        <w:textAlignment w:val="center"/>
        <w:rPr>
          <w:rFonts w:hint="eastAsia"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对煤炭、水泥等货物集散地以及货运站等场所的监督检查</w:t>
      </w:r>
    </w:p>
    <w:p>
      <w:pPr>
        <w:keepNext w:val="0"/>
        <w:keepLines w:val="0"/>
        <w:pageBreakBefore w:val="0"/>
        <w:widowControl/>
        <w:numPr>
          <w:ilvl w:val="0"/>
          <w:numId w:val="68"/>
        </w:numPr>
        <w:kinsoku/>
        <w:wordWrap/>
        <w:overflowPunct/>
        <w:topLinePunct w:val="0"/>
        <w:bidi w:val="0"/>
        <w:snapToGrid/>
        <w:spacing w:line="300" w:lineRule="exact"/>
        <w:ind w:firstLineChars="200"/>
        <w:jc w:val="left"/>
        <w:textAlignment w:val="center"/>
        <w:rPr>
          <w:rFonts w:hint="eastAsia"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对货运源头单位的运输装载行为进行监管</w:t>
      </w:r>
    </w:p>
    <w:p>
      <w:pPr>
        <w:keepNext w:val="0"/>
        <w:keepLines w:val="0"/>
        <w:pageBreakBefore w:val="0"/>
        <w:widowControl/>
        <w:numPr>
          <w:ilvl w:val="0"/>
          <w:numId w:val="68"/>
        </w:numPr>
        <w:kinsoku/>
        <w:wordWrap/>
        <w:overflowPunct/>
        <w:topLinePunct w:val="0"/>
        <w:bidi w:val="0"/>
        <w:snapToGrid/>
        <w:spacing w:line="300" w:lineRule="exact"/>
        <w:ind w:firstLineChars="200"/>
        <w:textAlignment w:val="center"/>
        <w:rPr>
          <w:rFonts w:hint="eastAsia"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客运企业经营活动检查</w:t>
      </w:r>
    </w:p>
    <w:p>
      <w:pPr>
        <w:keepNext w:val="0"/>
        <w:keepLines w:val="0"/>
        <w:pageBreakBefore w:val="0"/>
        <w:widowControl/>
        <w:numPr>
          <w:ilvl w:val="0"/>
          <w:numId w:val="68"/>
        </w:numPr>
        <w:kinsoku/>
        <w:wordWrap/>
        <w:overflowPunct/>
        <w:topLinePunct w:val="0"/>
        <w:bidi w:val="0"/>
        <w:snapToGrid/>
        <w:spacing w:line="300" w:lineRule="exact"/>
        <w:ind w:firstLineChars="200"/>
        <w:textAlignment w:val="center"/>
        <w:rPr>
          <w:rFonts w:hint="eastAsia"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客运站经营活动检查</w:t>
      </w:r>
    </w:p>
    <w:p>
      <w:pPr>
        <w:keepNext w:val="0"/>
        <w:keepLines w:val="0"/>
        <w:pageBreakBefore w:val="0"/>
        <w:widowControl/>
        <w:numPr>
          <w:ilvl w:val="0"/>
          <w:numId w:val="68"/>
        </w:numPr>
        <w:kinsoku/>
        <w:wordWrap/>
        <w:overflowPunct/>
        <w:topLinePunct w:val="0"/>
        <w:bidi w:val="0"/>
        <w:snapToGrid/>
        <w:spacing w:line="300" w:lineRule="exact"/>
        <w:ind w:firstLineChars="200"/>
        <w:textAlignment w:val="center"/>
        <w:rPr>
          <w:rFonts w:hint="eastAsia"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配发道路运输证审验</w:t>
      </w:r>
    </w:p>
    <w:p>
      <w:pPr>
        <w:keepNext w:val="0"/>
        <w:keepLines w:val="0"/>
        <w:pageBreakBefore w:val="0"/>
        <w:widowControl/>
        <w:numPr>
          <w:ilvl w:val="0"/>
          <w:numId w:val="68"/>
        </w:numPr>
        <w:kinsoku/>
        <w:wordWrap/>
        <w:overflowPunct/>
        <w:topLinePunct w:val="0"/>
        <w:bidi w:val="0"/>
        <w:snapToGrid/>
        <w:spacing w:line="300" w:lineRule="exact"/>
        <w:ind w:firstLineChars="200"/>
        <w:textAlignment w:val="center"/>
        <w:rPr>
          <w:rFonts w:hint="eastAsia"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内河交通安全监督检查</w:t>
      </w:r>
    </w:p>
    <w:p>
      <w:pPr>
        <w:keepNext w:val="0"/>
        <w:keepLines w:val="0"/>
        <w:pageBreakBefore w:val="0"/>
        <w:widowControl/>
        <w:numPr>
          <w:ilvl w:val="0"/>
          <w:numId w:val="68"/>
        </w:numPr>
        <w:kinsoku/>
        <w:wordWrap/>
        <w:overflowPunct/>
        <w:topLinePunct w:val="0"/>
        <w:bidi w:val="0"/>
        <w:snapToGrid/>
        <w:spacing w:line="300" w:lineRule="exact"/>
        <w:ind w:firstLineChars="200"/>
        <w:textAlignment w:val="center"/>
        <w:rPr>
          <w:rFonts w:hint="eastAsia"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lang w:bidi="ar"/>
        </w:rPr>
        <w:t>水路运输市场监督检查</w:t>
      </w:r>
    </w:p>
    <w:p>
      <w:pPr>
        <w:keepNext w:val="0"/>
        <w:keepLines w:val="0"/>
        <w:pageBreakBefore w:val="0"/>
        <w:numPr>
          <w:ilvl w:val="0"/>
          <w:numId w:val="6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其他职权(</w:t>
      </w:r>
      <w:r>
        <w:rPr>
          <w:rFonts w:hint="eastAsia" w:ascii="楷体_GB2312" w:hAnsi="楷体_GB2312" w:eastAsia="楷体_GB2312" w:cs="楷体_GB2312"/>
          <w:b/>
          <w:bCs w:val="0"/>
          <w:sz w:val="24"/>
          <w:szCs w:val="24"/>
          <w:lang w:val="en-US" w:eastAsia="zh-CN"/>
        </w:rPr>
        <w:t>共</w:t>
      </w:r>
      <w:r>
        <w:rPr>
          <w:rFonts w:hint="eastAsia" w:ascii="楷体_GB2312" w:hAnsi="楷体_GB2312" w:eastAsia="楷体_GB2312" w:cs="楷体_GB2312"/>
          <w:b/>
          <w:bCs w:val="0"/>
          <w:sz w:val="24"/>
          <w:szCs w:val="24"/>
        </w:rPr>
        <w:t>11项)</w:t>
      </w:r>
    </w:p>
    <w:p>
      <w:pPr>
        <w:keepNext w:val="0"/>
        <w:keepLines w:val="0"/>
        <w:pageBreakBefore w:val="0"/>
        <w:widowControl/>
        <w:numPr>
          <w:ilvl w:val="0"/>
          <w:numId w:val="6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客、货运车辆年度审验</w:t>
      </w:r>
    </w:p>
    <w:p>
      <w:pPr>
        <w:keepNext w:val="0"/>
        <w:keepLines w:val="0"/>
        <w:pageBreakBefore w:val="0"/>
        <w:widowControl/>
        <w:numPr>
          <w:ilvl w:val="0"/>
          <w:numId w:val="6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道路运输企业质量信誉考核</w:t>
      </w:r>
    </w:p>
    <w:p>
      <w:pPr>
        <w:keepNext w:val="0"/>
        <w:keepLines w:val="0"/>
        <w:pageBreakBefore w:val="0"/>
        <w:widowControl/>
        <w:numPr>
          <w:ilvl w:val="0"/>
          <w:numId w:val="6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机动车驾驶员培训经营许可</w:t>
      </w:r>
    </w:p>
    <w:p>
      <w:pPr>
        <w:keepNext w:val="0"/>
        <w:keepLines w:val="0"/>
        <w:pageBreakBefore w:val="0"/>
        <w:widowControl/>
        <w:numPr>
          <w:ilvl w:val="0"/>
          <w:numId w:val="6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将经营性道路客货运输驾驶员、道路危险货物运输从业人员的违章行为记录在《中华人民共和国道路运输从业人员从业资格证》的违章记录栏内，并通报发证机关</w:t>
      </w:r>
    </w:p>
    <w:p>
      <w:pPr>
        <w:keepNext w:val="0"/>
        <w:keepLines w:val="0"/>
        <w:pageBreakBefore w:val="0"/>
        <w:widowControl/>
        <w:numPr>
          <w:ilvl w:val="0"/>
          <w:numId w:val="6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对道路货物运输、客运经营者在许可的道路运输管理机构管辖区域外违法从事经营活动的，将当事人的违法事实、处罚结果记录到《道路运输证》上，并抄告作出道路运输经营许可的道路运输管理机构</w:t>
      </w:r>
    </w:p>
    <w:p>
      <w:pPr>
        <w:keepNext w:val="0"/>
        <w:keepLines w:val="0"/>
        <w:pageBreakBefore w:val="0"/>
        <w:widowControl/>
        <w:numPr>
          <w:ilvl w:val="0"/>
          <w:numId w:val="6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对道路运输从业人员有违章行为予以记分</w:t>
      </w:r>
    </w:p>
    <w:p>
      <w:pPr>
        <w:keepNext w:val="0"/>
        <w:keepLines w:val="0"/>
        <w:pageBreakBefore w:val="0"/>
        <w:widowControl/>
        <w:numPr>
          <w:ilvl w:val="0"/>
          <w:numId w:val="69"/>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对超限运输车辆行驶公路的现场管理，必要时派员护送</w:t>
      </w:r>
    </w:p>
    <w:p>
      <w:pPr>
        <w:keepNext w:val="0"/>
        <w:keepLines w:val="0"/>
        <w:pageBreakBefore w:val="0"/>
        <w:widowControl/>
        <w:numPr>
          <w:ilvl w:val="0"/>
          <w:numId w:val="69"/>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对公路、公路用地和公路附属设施调查核实、登记造册，建立健全公路档案</w:t>
      </w:r>
    </w:p>
    <w:p>
      <w:pPr>
        <w:keepNext w:val="0"/>
        <w:keepLines w:val="0"/>
        <w:pageBreakBefore w:val="0"/>
        <w:widowControl/>
        <w:numPr>
          <w:ilvl w:val="0"/>
          <w:numId w:val="69"/>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责令没有建立货运车辆技术档案的，没有按照国家有关规定在货运车辆上安装行驶记录仪的，大型物件运输车辆不按规定悬挂、标明运输标志的，发生公共突发性事件，不接受当地政府统一调度安排的，因配载造成超限、超载的，运输没有限运证明物资的，未查验禁运、限运物资证明，配载禁运、限运物资的，限期整改，整改不合格予以通报</w:t>
      </w:r>
    </w:p>
    <w:p>
      <w:pPr>
        <w:keepNext w:val="0"/>
        <w:keepLines w:val="0"/>
        <w:pageBreakBefore w:val="0"/>
        <w:widowControl/>
        <w:numPr>
          <w:ilvl w:val="0"/>
          <w:numId w:val="69"/>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道路运输从业人员诚信考核</w:t>
      </w:r>
    </w:p>
    <w:p>
      <w:pPr>
        <w:keepNext w:val="0"/>
        <w:keepLines w:val="0"/>
        <w:pageBreakBefore w:val="0"/>
        <w:widowControl/>
        <w:numPr>
          <w:ilvl w:val="0"/>
          <w:numId w:val="69"/>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裁决客运经营者发车时间安排纠纷</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南乐县水利局（共78项）</w:t>
      </w:r>
    </w:p>
    <w:p>
      <w:pPr>
        <w:pStyle w:val="9"/>
        <w:keepNext w:val="0"/>
        <w:keepLines w:val="0"/>
        <w:pageBreakBefore w:val="0"/>
        <w:widowControl w:val="0"/>
        <w:numPr>
          <w:ilvl w:val="0"/>
          <w:numId w:val="70"/>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color w:val="000000"/>
          <w:kern w:val="0"/>
          <w:sz w:val="24"/>
          <w:szCs w:val="24"/>
          <w:lang w:val="en-US" w:eastAsia="zh-CN" w:bidi="ar"/>
        </w:rPr>
      </w:pPr>
      <w:r>
        <w:rPr>
          <w:rFonts w:hint="eastAsia" w:ascii="楷体_GB2312" w:hAnsi="楷体_GB2312" w:eastAsia="楷体_GB2312" w:cs="楷体_GB2312"/>
          <w:b/>
          <w:bCs/>
          <w:color w:val="000000"/>
          <w:kern w:val="0"/>
          <w:sz w:val="24"/>
          <w:szCs w:val="24"/>
          <w:lang w:val="en-US" w:eastAsia="zh-CN" w:bidi="ar"/>
        </w:rPr>
        <w:t>行政许可（共5项）</w:t>
      </w:r>
    </w:p>
    <w:p>
      <w:pPr>
        <w:keepNext w:val="0"/>
        <w:keepLines w:val="0"/>
        <w:pageBreakBefore w:val="0"/>
        <w:widowControl/>
        <w:numPr>
          <w:ilvl w:val="0"/>
          <w:numId w:val="71"/>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非防洪建设项目洪水影响评价报告审批</w:t>
      </w:r>
    </w:p>
    <w:p>
      <w:pPr>
        <w:keepNext w:val="0"/>
        <w:keepLines w:val="0"/>
        <w:pageBreakBefore w:val="0"/>
        <w:widowControl/>
        <w:numPr>
          <w:ilvl w:val="0"/>
          <w:numId w:val="71"/>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取水许可证审批</w:t>
      </w:r>
    </w:p>
    <w:p>
      <w:pPr>
        <w:keepNext w:val="0"/>
        <w:keepLines w:val="0"/>
        <w:pageBreakBefore w:val="0"/>
        <w:widowControl/>
        <w:numPr>
          <w:ilvl w:val="0"/>
          <w:numId w:val="71"/>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采挖河道砂石许可证审批</w:t>
      </w:r>
    </w:p>
    <w:p>
      <w:pPr>
        <w:keepNext w:val="0"/>
        <w:keepLines w:val="0"/>
        <w:pageBreakBefore w:val="0"/>
        <w:widowControl/>
        <w:numPr>
          <w:ilvl w:val="0"/>
          <w:numId w:val="71"/>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渔业水域养殖证的审批</w:t>
      </w:r>
    </w:p>
    <w:p>
      <w:pPr>
        <w:keepNext w:val="0"/>
        <w:keepLines w:val="0"/>
        <w:pageBreakBefore w:val="0"/>
        <w:widowControl/>
        <w:numPr>
          <w:ilvl w:val="0"/>
          <w:numId w:val="71"/>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生产建设项目水土保持方案审批</w:t>
      </w:r>
    </w:p>
    <w:p>
      <w:pPr>
        <w:pStyle w:val="9"/>
        <w:keepNext w:val="0"/>
        <w:keepLines w:val="0"/>
        <w:pageBreakBefore w:val="0"/>
        <w:widowControl w:val="0"/>
        <w:numPr>
          <w:ilvl w:val="0"/>
          <w:numId w:val="70"/>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行政处罚（共50项）</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河道管理范围内建设妨碍行洪的建筑物、构筑物，或者从事影响河势稳定、危害河岸堤防安全和其他妨碍河道行洪的活动的处罚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在江河、湖泊、水库、运河、渠道内弃置、堆放阻碍行洪的物体和种植阻碍行洪的林木及高秆作物、围湖造地或者未经批准围垦河道的处罚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拒不缴纳、拖延缴纳或者拖欠水资源费的处罚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建设项目的节水设施没有建成或者没有达到国家规定的要求，擅自投入使用的处罚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侵占、毁坏水工程及堤防、护岸等有关设施，毁坏防汛、水文监测、水文地质监测设施；在水工程保护范围内，从事影响水工程运行和危害水工程安全的爆破、打井、采石、取土等活动的处罚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未经水行政主管部门签署规划同意书，擅自在江河、湖泊上建设防洪工程和其他水工程、水电站的处罚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未按照规划治导线整治河道和修建控制引导河水流向、保护堤岸等工程，影响防洪的处罚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未经水行政主管部门对其工程建设方案审查同意或者未按照有关水行政主管部门审查批准的位置、界限，在河道、湖泊管理范围内从事工程设施建设活动的处罚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破坏、侵占、毁损堤防、水闸、护岸、抽水站、排水渠系等防洪工程和水文、通信设施以及防汛备用的器材、物料的处罚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生产建设项目应编未编水保方案或者编制的水保方案未经批准开工建设；生产建设项目的地点、规模发生重大变化而未补充、修改水保方案或者补充、修改的水保方案未经原审批机关批准；水保方案实施过程中，未经原审批机关批准对水土保持措施作出重大变更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水保设施未经验收或者验收不合格将生产建设项目投产使用的处罚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在水保方案确定的专门存放地以外的区域倾倒砂、石、土、矸石、尾矿、虚渣等的处罚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拒不缴纳水土保持补偿费的处罚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未取得取水申请批准文件擅自建设取水工程或者设施的处罚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申请人隐瞒有关情况，或者提供虚假材料骗取取水申请批准文件或者取水许可证的处罚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拒不执行审批机关作出的取水量限制决定，或者未经批准擅自转让取水权的处罚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不按照规定报送年度取水情况的，或者拒绝接受监督检查或者弄虚作假的，或者退水水质达不到规定要求的处</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未安装取水计量设施，或者计量设施不合格，或者运行不正常，逾期不更换或者不修复的的处罚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伪造、涂改、冒用取水申请批准文件、取水许可证的处罚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水库、水电站、拦河闸坝等工程的管理单位以及其他经营工程设施的经营者拒不服从统一调度和指挥的处罚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侵占、破坏水源和抗旱设施的处罚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从事建设项目水资源论证工作的单位，在建设项目水资源论证工作中弄虚作假的处罚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以欺骗、贿赂等不正当手段取得水行政许可的处罚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涂改、倒卖、出租、出借行政许可证件，或者以其他形式非法转让行政许可的或者超越行政许可范围进行活动的或者向负责监督检查的行政机关隐瞒有关情况、提供虚假材料或者拒绝提供反映其活动情况的真实材料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擅自从事依法应当取得水行政许可的活动的处罚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在河道、水库、渠道内弃置、堆放阻碍行洪、排涝、灌溉、航运的物体的，种植阻碍行洪的林木和高秆作物的或者在航道内弃置沉船、设置碍航渔具、种植水生植物的；或者未经批准在大中型渠道管理范围内修建建筑物的；或者在水库库区违法造地以及擅自围垦河流的或者未经批准占用农业灌溉水源、灌排工程设施的；或者对原有灌溉用水、供水水源有不利影响的；或者未经批准或不按照采砂许可规定的区域、期限和作业方式进行采砂活动的；或者在地下水禁止开采区内取用地下水的；或者未经批准在地下水限制开采区内取用地下水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未经批准利用河道、国有水库从事养殖、旅游、餐饮等活动的处罚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经营、冼浴、游泳、水上娱乐、洗车的单位和个人未按照有关规定安装使用或者安装不符合规定的节水设施、器具的，或者计划用水单位拒不安装水计量器具的，或者计划用水单位未依照本条例规定办理计划用水指标擅自用水的，或者计划用水单位擅自停止使用节水设施的，或者供水单位实行包费制的或者应被纳入计划用水管理的用水单位或个人，拒绝纳入计划管理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生产设备冷却水、锅炉冷凝水未循环使用或者未回收使用的，或者以水为主要原料生产饮料、纯净水未采取节水措施或者未将生产后的，尾水回收利用的，或者未按规定进行水平衡测试的处罚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未经审批擅自兴建水利工程的处罚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擅自改变灌区灌排渠系或者未按批准建设施工的，或者未经批准占用农业灌溉水源、灌排工程设施的处罚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在水利工程及其管理范围内，或在水利工程的安全保护区内，进行危害工程安全或可能危害工程安全活动的处罚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占用水库库容，在堤防、护堤地挖筑坑塘的处罚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因施工造成河道淤积或者对河道堤防等水利工程设施造成损害，建设单位不承担清淤责任的处罚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有防汛任务的水利工程的使用权采取承包、租赁、拍卖、股份制或者股份合作制等方式经营的，经营者在防汛期间拒不服从水行政主管部门的监督管理和防汛调度的处罚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未经批准或者不按照河道采砂许可证规定的区域、期限和作业方式进行采砂的处罚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伪造、涂改、买卖、出租、出借或者以其他方式转让河道采砂许可证的或者未及时将砂石清运出河道、平整弃料堆体的处罚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违反水利工程质量检测管理规定，擅自承担检测业务的处罚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质量检测单位以欺骗、贿赂等不正当手段取得《资质等级证书》的处罚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检测单位超出资质等级范围从事检测活动的，涂改、倒卖、出租、出借或者以其他形式非法转让《资质等级证书》的；使用不符合条件的检测人员的；未按规定上报发现的违法违规行为和检测不合格事项的；未按规定在质量检测报告上签字盖章的；未按照国家和行业标准进行检测的；档案资料管理混乱、造成检测数据无法追溯的，转包、违规分包检测业务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检测单位伪造检测数据．出具虚假质量检测报告的处罚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委托方委托未取得相应资质的检测单位进行检测的；明示或暗示检测单位出具虚假检测报告，篡改或伪造检测报告的；送检试样弄虚作假的处罚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检测人员从事质量检测活动中，不如实记录，随意取舍检测数据的；弄虚作假、伪造数据的；未执行法律、法规和强制性标准的处罚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对非法生产、进口、出口水产苗种，经营未经审定批准的水产苗种行为的处罚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造成渔业水域生态环境破坏或者渔业污染事故的处罚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对水产养殖中的兽药使用者使用禁止使用的药品和其他化合物或者水产养殖中的兽药使用者未按照国家有关兽药安全使用规定使用兽药、未建立用药记录或者记录不完整真实或者水产养殖中的兽药使用者将人用药品用于动物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使用炸鱼、毒鱼、电鱼等破坏渔业资源方法进行捕捞的，违反关于禁渔区、禁渔期的规定进行捕捞的，或者使用禁用的渔具、捕捞方法和小于最小网目尺寸的网具进行捕捞或者渔获物中幼鱼超过规定比例的；在禁渔区或者禁渔期内销售非法捕捞的渔获物的；制造、销售禁用的渔具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偷捕、抢夺他人养殖水产品的、或者破坏他人养殖水体、养殖施设的处罚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无正当理由使水域、滩涂荒芜满一年的；逾期未开发利用的；未依法取得养殖证擅自在全民所有的水域从事养殖生产的；未依法取得养殖证或者超越养殖证许可范围在全民所有的水域从事养殖生产，妨碍航运、行洪的处罚</w:t>
      </w:r>
    </w:p>
    <w:p>
      <w:pPr>
        <w:keepNext w:val="0"/>
        <w:keepLines w:val="0"/>
        <w:pageBreakBefore w:val="0"/>
        <w:widowControl/>
        <w:numPr>
          <w:ilvl w:val="0"/>
          <w:numId w:val="72"/>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暂扣捕捞许可证、渔具、渔船的处罚</w:t>
      </w:r>
    </w:p>
    <w:p>
      <w:pPr>
        <w:pStyle w:val="9"/>
        <w:keepNext w:val="0"/>
        <w:keepLines w:val="0"/>
        <w:pageBreakBefore w:val="0"/>
        <w:widowControl w:val="0"/>
        <w:numPr>
          <w:ilvl w:val="0"/>
          <w:numId w:val="70"/>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行政征收（共1项）</w:t>
      </w:r>
    </w:p>
    <w:p>
      <w:pPr>
        <w:keepNext w:val="0"/>
        <w:keepLines w:val="0"/>
        <w:pageBreakBefore w:val="0"/>
        <w:widowControl/>
        <w:numPr>
          <w:ilvl w:val="0"/>
          <w:numId w:val="0"/>
        </w:numPr>
        <w:kinsoku/>
        <w:wordWrap/>
        <w:overflowPunct/>
        <w:topLinePunct w:val="0"/>
        <w:bidi w:val="0"/>
        <w:snapToGrid/>
        <w:spacing w:line="300" w:lineRule="exact"/>
        <w:ind w:left="400" w:left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生产建设项目水土保持补偿费征收</w:t>
      </w:r>
    </w:p>
    <w:p>
      <w:pPr>
        <w:pStyle w:val="9"/>
        <w:keepNext w:val="0"/>
        <w:keepLines w:val="0"/>
        <w:pageBreakBefore w:val="0"/>
        <w:widowControl w:val="0"/>
        <w:numPr>
          <w:ilvl w:val="0"/>
          <w:numId w:val="70"/>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行政强制（共11项）</w:t>
      </w:r>
    </w:p>
    <w:p>
      <w:pPr>
        <w:keepNext w:val="0"/>
        <w:keepLines w:val="0"/>
        <w:pageBreakBefore w:val="0"/>
        <w:widowControl/>
        <w:numPr>
          <w:ilvl w:val="0"/>
          <w:numId w:val="73"/>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拆除阻碍行洪的建筑物、构筑物</w:t>
      </w:r>
    </w:p>
    <w:p>
      <w:pPr>
        <w:keepNext w:val="0"/>
        <w:keepLines w:val="0"/>
        <w:pageBreakBefore w:val="0"/>
        <w:widowControl/>
        <w:numPr>
          <w:ilvl w:val="0"/>
          <w:numId w:val="73"/>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拆除未经水行政主管部门审查批准的工程设施</w:t>
      </w:r>
    </w:p>
    <w:p>
      <w:pPr>
        <w:keepNext w:val="0"/>
        <w:keepLines w:val="0"/>
        <w:pageBreakBefore w:val="0"/>
        <w:widowControl/>
        <w:numPr>
          <w:ilvl w:val="0"/>
          <w:numId w:val="73"/>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拆除或者封闭未取得取水申请批准文件而擅自建设的取水工程或者设施</w:t>
      </w:r>
    </w:p>
    <w:p>
      <w:pPr>
        <w:keepNext w:val="0"/>
        <w:keepLines w:val="0"/>
        <w:pageBreakBefore w:val="0"/>
        <w:widowControl/>
        <w:numPr>
          <w:ilvl w:val="0"/>
          <w:numId w:val="73"/>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违法围海造地、围湖造地、围垦河道，既不恢复原状也不采取其他补救措施的，代为恢复原状或者采取其他补救措施</w:t>
      </w:r>
    </w:p>
    <w:p>
      <w:pPr>
        <w:keepNext w:val="0"/>
        <w:keepLines w:val="0"/>
        <w:pageBreakBefore w:val="0"/>
        <w:widowControl/>
        <w:numPr>
          <w:ilvl w:val="0"/>
          <w:numId w:val="73"/>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拒不缴纳、拖延缴纳或者拖欠水资源费，加处罚款或者滞纳金，或者拒不缴纳水土保持补偿费的，加处罚款或者滞纳金</w:t>
      </w:r>
    </w:p>
    <w:p>
      <w:pPr>
        <w:keepNext w:val="0"/>
        <w:keepLines w:val="0"/>
        <w:pageBreakBefore w:val="0"/>
        <w:widowControl/>
        <w:numPr>
          <w:ilvl w:val="0"/>
          <w:numId w:val="73"/>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逾期不清理在水土保持方案确定的专门存放地以外的区域倾倒砂、石土、矸石、尾矿、废渣等，代为清理</w:t>
      </w:r>
    </w:p>
    <w:p>
      <w:pPr>
        <w:keepNext w:val="0"/>
        <w:keepLines w:val="0"/>
        <w:pageBreakBefore w:val="0"/>
        <w:widowControl/>
        <w:numPr>
          <w:ilvl w:val="0"/>
          <w:numId w:val="73"/>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逾期不治理开办生产建设项目或者从事其他生产建设活动造成水土流失的，代为治理</w:t>
      </w:r>
    </w:p>
    <w:p>
      <w:pPr>
        <w:keepNext w:val="0"/>
        <w:keepLines w:val="0"/>
        <w:pageBreakBefore w:val="0"/>
        <w:widowControl/>
        <w:numPr>
          <w:ilvl w:val="0"/>
          <w:numId w:val="73"/>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强制执行拒不服从统一调度和指挥的水库、水电站、拦河闸坝等工程的管理单位以及其他经营工程设施的经营者</w:t>
      </w:r>
    </w:p>
    <w:p>
      <w:pPr>
        <w:keepNext w:val="0"/>
        <w:keepLines w:val="0"/>
        <w:pageBreakBefore w:val="0"/>
        <w:widowControl/>
        <w:numPr>
          <w:ilvl w:val="0"/>
          <w:numId w:val="73"/>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查封、扣押被检查单位或者个人拒不停止违法行为，造成严重水土流失违法行为的工具及施工机械、设备等</w:t>
      </w:r>
    </w:p>
    <w:p>
      <w:pPr>
        <w:keepNext w:val="0"/>
        <w:keepLines w:val="0"/>
        <w:pageBreakBefore w:val="0"/>
        <w:widowControl/>
        <w:numPr>
          <w:ilvl w:val="0"/>
          <w:numId w:val="73"/>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未经水行政主管部门或者流域管理机构审查同意，擅自在江河湖泊、湖泊新建、改建或者扩大排污口的限期恢复原状</w:t>
      </w:r>
    </w:p>
    <w:p>
      <w:pPr>
        <w:keepNext w:val="0"/>
        <w:keepLines w:val="0"/>
        <w:pageBreakBefore w:val="0"/>
        <w:widowControl/>
        <w:numPr>
          <w:ilvl w:val="0"/>
          <w:numId w:val="73"/>
        </w:numPr>
        <w:kinsoku/>
        <w:wordWrap/>
        <w:overflowPunct/>
        <w:topLinePunct w:val="0"/>
        <w:bidi w:val="0"/>
        <w:snapToGrid/>
        <w:spacing w:line="300" w:lineRule="exact"/>
        <w:ind w:left="0" w:leftChars="0" w:firstLine="480" w:firstLineChars="20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河道、水库管理范围内阻碍行洪障碍物的强行清除</w:t>
      </w:r>
    </w:p>
    <w:p>
      <w:pPr>
        <w:pStyle w:val="9"/>
        <w:keepNext w:val="0"/>
        <w:keepLines w:val="0"/>
        <w:pageBreakBefore w:val="0"/>
        <w:widowControl w:val="0"/>
        <w:numPr>
          <w:ilvl w:val="0"/>
          <w:numId w:val="70"/>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其他职权（共11项）</w:t>
      </w:r>
    </w:p>
    <w:p>
      <w:pPr>
        <w:keepNext w:val="0"/>
        <w:keepLines w:val="0"/>
        <w:pageBreakBefore w:val="0"/>
        <w:widowControl/>
        <w:numPr>
          <w:ilvl w:val="0"/>
          <w:numId w:val="74"/>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生产建设项目水土保持设施自主验收报备</w:t>
      </w:r>
    </w:p>
    <w:p>
      <w:pPr>
        <w:keepNext w:val="0"/>
        <w:keepLines w:val="0"/>
        <w:pageBreakBefore w:val="0"/>
        <w:widowControl/>
        <w:numPr>
          <w:ilvl w:val="0"/>
          <w:numId w:val="74"/>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水利工程建设安全生产监督</w:t>
      </w:r>
    </w:p>
    <w:p>
      <w:pPr>
        <w:keepNext w:val="0"/>
        <w:keepLines w:val="0"/>
        <w:pageBreakBefore w:val="0"/>
        <w:widowControl/>
        <w:numPr>
          <w:ilvl w:val="0"/>
          <w:numId w:val="74"/>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节水设施的竣工验收</w:t>
      </w:r>
    </w:p>
    <w:p>
      <w:pPr>
        <w:keepNext w:val="0"/>
        <w:keepLines w:val="0"/>
        <w:pageBreakBefore w:val="0"/>
        <w:widowControl/>
        <w:numPr>
          <w:ilvl w:val="0"/>
          <w:numId w:val="74"/>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水事纠纷调解</w:t>
      </w:r>
    </w:p>
    <w:p>
      <w:pPr>
        <w:keepNext w:val="0"/>
        <w:keepLines w:val="0"/>
        <w:pageBreakBefore w:val="0"/>
        <w:widowControl/>
        <w:numPr>
          <w:ilvl w:val="0"/>
          <w:numId w:val="74"/>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河道管理范围内有关活动审批</w:t>
      </w:r>
    </w:p>
    <w:p>
      <w:pPr>
        <w:keepNext w:val="0"/>
        <w:keepLines w:val="0"/>
        <w:pageBreakBefore w:val="0"/>
        <w:widowControl/>
        <w:numPr>
          <w:ilvl w:val="0"/>
          <w:numId w:val="74"/>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水利工程建设项目验收</w:t>
      </w:r>
    </w:p>
    <w:p>
      <w:pPr>
        <w:keepNext w:val="0"/>
        <w:keepLines w:val="0"/>
        <w:pageBreakBefore w:val="0"/>
        <w:widowControl/>
        <w:numPr>
          <w:ilvl w:val="0"/>
          <w:numId w:val="74"/>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水利综合和专项规划审查</w:t>
      </w:r>
    </w:p>
    <w:p>
      <w:pPr>
        <w:keepNext w:val="0"/>
        <w:keepLines w:val="0"/>
        <w:pageBreakBefore w:val="0"/>
        <w:widowControl/>
        <w:numPr>
          <w:ilvl w:val="0"/>
          <w:numId w:val="74"/>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河道管理范围内建设项目审批</w:t>
      </w:r>
    </w:p>
    <w:p>
      <w:pPr>
        <w:keepNext w:val="0"/>
        <w:keepLines w:val="0"/>
        <w:pageBreakBefore w:val="0"/>
        <w:widowControl/>
        <w:numPr>
          <w:ilvl w:val="0"/>
          <w:numId w:val="74"/>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建设项目水资源论证报告书审批</w:t>
      </w:r>
    </w:p>
    <w:p>
      <w:pPr>
        <w:keepNext w:val="0"/>
        <w:keepLines w:val="0"/>
        <w:pageBreakBefore w:val="0"/>
        <w:widowControl/>
        <w:numPr>
          <w:ilvl w:val="0"/>
          <w:numId w:val="74"/>
        </w:numPr>
        <w:kinsoku/>
        <w:wordWrap/>
        <w:overflowPunct/>
        <w:topLinePunct w:val="0"/>
        <w:bidi w:val="0"/>
        <w:snapToGrid/>
        <w:spacing w:line="300" w:lineRule="exact"/>
        <w:ind w:left="0" w:leftChars="0" w:firstLine="400" w:firstLineChars="0"/>
        <w:textAlignment w:val="center"/>
        <w:rPr>
          <w:rFonts w:hint="eastAsia"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水产苗种生产许可</w:t>
      </w:r>
    </w:p>
    <w:p>
      <w:pPr>
        <w:keepNext w:val="0"/>
        <w:keepLines w:val="0"/>
        <w:pageBreakBefore w:val="0"/>
        <w:widowControl/>
        <w:numPr>
          <w:ilvl w:val="0"/>
          <w:numId w:val="74"/>
        </w:numPr>
        <w:kinsoku/>
        <w:wordWrap/>
        <w:overflowPunct/>
        <w:topLinePunct w:val="0"/>
        <w:bidi w:val="0"/>
        <w:snapToGrid/>
        <w:spacing w:line="300" w:lineRule="exact"/>
        <w:ind w:left="0" w:leftChars="0" w:firstLine="400" w:firstLineChars="0"/>
        <w:textAlignment w:val="center"/>
        <w:rPr>
          <w:rFonts w:hint="default" w:ascii="仿宋_GB2312" w:hAnsi="仿宋" w:eastAsia="仿宋_GB2312" w:cs="仿宋"/>
          <w:color w:val="000000"/>
          <w:kern w:val="0"/>
          <w:sz w:val="24"/>
          <w:szCs w:val="24"/>
          <w:lang w:val="en-US" w:eastAsia="zh-CN" w:bidi="ar"/>
        </w:rPr>
      </w:pPr>
      <w:r>
        <w:rPr>
          <w:rFonts w:hint="eastAsia" w:ascii="仿宋_GB2312" w:hAnsi="仿宋" w:eastAsia="仿宋_GB2312" w:cs="仿宋"/>
          <w:color w:val="000000"/>
          <w:kern w:val="0"/>
          <w:sz w:val="24"/>
          <w:szCs w:val="24"/>
          <w:lang w:val="en-US" w:eastAsia="zh-CN" w:bidi="ar"/>
        </w:rPr>
        <w:t>用水计划核定、下达、增加、核减</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rPr>
      </w:pPr>
      <w:r>
        <w:rPr>
          <w:rFonts w:hint="eastAsia" w:ascii="黑体" w:hAnsi="黑体" w:eastAsia="黑体" w:cs="黑体"/>
          <w:b w:val="0"/>
          <w:bCs/>
          <w:kern w:val="0"/>
          <w:sz w:val="28"/>
          <w:szCs w:val="28"/>
        </w:rPr>
        <w:t>南乐县农业农村局（共147项）</w:t>
      </w:r>
    </w:p>
    <w:p>
      <w:pPr>
        <w:keepNext w:val="0"/>
        <w:keepLines w:val="0"/>
        <w:pageBreakBefore w:val="0"/>
        <w:widowControl/>
        <w:numPr>
          <w:ilvl w:val="0"/>
          <w:numId w:val="75"/>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行政许可（</w:t>
      </w:r>
      <w:r>
        <w:rPr>
          <w:rFonts w:hint="eastAsia" w:ascii="楷体_GB2312" w:hAnsi="楷体_GB2312" w:eastAsia="楷体_GB2312" w:cs="楷体_GB2312"/>
          <w:b/>
          <w:bCs/>
          <w:kern w:val="0"/>
          <w:sz w:val="24"/>
          <w:szCs w:val="24"/>
          <w:lang w:val="en-US" w:eastAsia="zh-CN"/>
        </w:rPr>
        <w:t>共</w:t>
      </w:r>
      <w:r>
        <w:rPr>
          <w:rFonts w:hint="eastAsia" w:ascii="楷体_GB2312" w:hAnsi="楷体_GB2312" w:eastAsia="楷体_GB2312" w:cs="楷体_GB2312"/>
          <w:b/>
          <w:bCs/>
          <w:kern w:val="0"/>
          <w:sz w:val="24"/>
          <w:szCs w:val="24"/>
        </w:rPr>
        <w:t>20项）</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农业植物及其产品调运检疫及植物检疫证书签发</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农药经营许可</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限制使用农药经营许可证初审</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动物及动物产品检疫合格证核发</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动物防疫条件合格证核发</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动物诊疗许可证核发</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兽药经营许可证核发</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乡村兽医登记许可</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执业兽医注册</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种畜禽生产经营许可</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生鲜乳收购站许可</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生鲜乳准运证明核发</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蚕种生产、经营许可证初审</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采集、出售、收购国家二级保护野生植物（农业类）审批</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采集国家二级保护野生植物（农业类）审核</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农作物种子生产经营许可证初审</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农作物种子生产经营许可证核发</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使用低于国家或地方规定标准的农作物种子审批</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食用菌菌种生产经营许可证核发（母种、原种）</w:t>
      </w:r>
    </w:p>
    <w:p>
      <w:pPr>
        <w:keepNext w:val="0"/>
        <w:keepLines w:val="0"/>
        <w:pageBreakBefore w:val="0"/>
        <w:widowControl/>
        <w:numPr>
          <w:ilvl w:val="0"/>
          <w:numId w:val="7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食用菌菌种生产经营许可证核发（栽培种）</w:t>
      </w:r>
    </w:p>
    <w:p>
      <w:pPr>
        <w:keepNext w:val="0"/>
        <w:keepLines w:val="0"/>
        <w:pageBreakBefore w:val="0"/>
        <w:widowControl/>
        <w:numPr>
          <w:ilvl w:val="0"/>
          <w:numId w:val="75"/>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行政处罚（</w:t>
      </w:r>
      <w:r>
        <w:rPr>
          <w:rFonts w:hint="eastAsia" w:ascii="楷体_GB2312" w:hAnsi="楷体_GB2312" w:eastAsia="楷体_GB2312" w:cs="楷体_GB2312"/>
          <w:b/>
          <w:bCs/>
          <w:kern w:val="0"/>
          <w:sz w:val="24"/>
          <w:szCs w:val="24"/>
          <w:lang w:val="en-US" w:eastAsia="zh-CN"/>
        </w:rPr>
        <w:t>共</w:t>
      </w:r>
      <w:r>
        <w:rPr>
          <w:rFonts w:hint="eastAsia" w:ascii="楷体_GB2312" w:hAnsi="楷体_GB2312" w:eastAsia="楷体_GB2312" w:cs="楷体_GB2312"/>
          <w:b/>
          <w:bCs/>
          <w:kern w:val="0"/>
          <w:sz w:val="24"/>
          <w:szCs w:val="24"/>
        </w:rPr>
        <w:t>83项）</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取得农药生产许可证生产农药或者生产假农药；取得农药生产许可证的农药生产企业不再符合规定条件继续生产农药；农药生产企业生产劣质农药；委托未取得农药生产许可证的受托人加工、分装农药，或者委托加工、分装假农药、劣质农药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采购、使用未依法附具产品质量检验合格证、未依法取得有关许可证明文件的原材料，出厂销售未经质量检验合格并附具产品质量检验合格证的农药，生产的农药包装、标签、说明书不符合规定，不召回依法应当召回的农药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农药生产企业不执行原材料进货、农药出厂销售记录制度，或者不履行农药废弃物回收义务的处罚。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未取得农药经营许可证经营农药；经营假农药；在农药中添加物质；取得农药经营许可证的农药经营者不再符合规定条件继续经营农药的处罚。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农药经营者经营劣质农药的处罚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设立分支机构未依法变更农药经营许可证，或者未向分支机构所在地县级以上地方人民政府农业主管部门备案；向未取得农药生产许可证的农药生产企业或者未取得农药经营许可证的其他农药经营者采购农药；采购、销售未附具产品质量检验合格证或者包装、标签不符合规定的农药；不停止销售依法应当召回的农药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农药经营者不执行农药采购台账、销售台账制度，在卫生用农药以外的农药经营场所内经营食品、食用农产品、饲料等，未将卫生用农药与其他商品分柜销售，不履行农药废弃物回收义务的处罚。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境外企业直接在中国销售农药的,取得农药登记证的境外企业向中国出口劣质农药情节严重或者出口假农药的处罚。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不按照农药的标签标注的使用范围、使用方法和剂量、使用技术要求和注意事项、安全间隔期使用农药；使用禁用的农药；将剧毒、高毒农药用于防治卫生害虫，用于蔬菜、瓜果、茶叶、菌类、中草药材生产或者用于水生植物的病虫害防治；在饮用水水源保护区内使用农药；使用农药毒鱼、虾、鸟、兽等；在饮用水水源保护区、河道内丢弃农药、农药包装物或者清洗施药器械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农产品生产企业、食品和食用农产品仓储企业、专业化病虫害防治服务组织和从事农产品生产的农民专业合作社等不执行农药使用记录制度的处罚。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伪造、变造、转让、出租、出借农药登记证、农药生产许可证、农药经营许可证等许可证明文件的处罚。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农药生产企业、农药经营者招用未取得农药生产许可证生产农药，未取得农药经营许可证经营农药，或者被吊销农药登记证、农药生产许可证、农药经营许可证的人员从事农药生产、经营活动的处罚。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有侵犯植物新品种权行为的； 假冒授权品种的处罚。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生产经营假种子的处罚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生产经营劣种子的处罚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未取得种子生产经营许可证生产经营种子的；以欺骗、贿赂等不正当手段取得种子生产经营许可证的；未按照种子生产经营许可证的规定生产经营种子的；伪造、变造、买卖、租借种子生产经营许可证的处罚。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应当审定未经审定的农作物品种进行推广、销售的；作为良种推广、销售应当审定未经审定的林木品种的；推广、销售应当停止推广、销售的农作物品种或者林木良种的；对应当登记未经登记的农作物品种进行推广，或者以登记品种的名义进行销售的；对已撤销登记的农作物品种进行推广，或者以登记品种的名义进行销售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未经许可进出口种子的；为境外制种的种子在境内销售的；从境外引进农作物或者林木种子进行引种试验的收获物作为种子在境内销售的；进出口假、劣种子或者属于国家规定不得进出口的种子的处罚。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侵占、破坏种质资源，私自采集或者采伐国家重点保护的天然种质资源的处罚。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在种子生产基地进行检疫性有害生物接种试验的处罚。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拒绝、阻挠农业、林业主管部门依法实施监督检查的处罚。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生产、销售未取得登记证的肥料产品；假冒、伪造肥料登记证、登记证号的；生产、销售的肥料产品有效成分或含量与登记批准的内容不符的处罚。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转让肥料登记证或登记证号的；登记证有效期满未经批准续展登记而继续生产该肥料产品的；生产、销售包装上未附标签、标签残缺不清或者擅自修改标签内容的处罚。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按照植检法规规定办理检疫事项或者在报检过程中弄虚作假的;伪造、涂改、买卖、转让植物检疫单证、印章、标志、编号、封识的;调运、隔离试种或者生产应施检疫的植物、植物产品的;擅自开拆植物、植物产品包装,调换植物、植物产品,或者擅自改变植物、植物产品的规定用途的;引起疫情扩散的;加工、经营、试种未经检疫的种子、苗木等繁殖材料或者擅自种植未经审批的国外引进或从省外转口引进的种子、苗木等繁殖材料的;承运、收寄无检疫证书的种子、苗木等繁殖材料和其他应施检疫的植物、植物产品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在报检过程中故意谎报受检物品种类、品种,隐瞒受检物品数量、受检作物面积,提供虚假证明材料的;在调运过程中擅自开拆检讫的植物、植物产品,调换或者夹带其他未经检疫的植物、植物产品,或者擅自将非种用植物、植物产品作种用；伪造、涂改、买卖、转让植物检疫单证、印章、标志、封识等违法行为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对饲养的动物不按照动物疫病强制免疫计划进行免疫接种；种用、乳用动物未经检测或者经检测不合格而不按照规定处理；动物、动物产品的运载工具在装载前和卸载后没有及时清洗、消毒的处罚。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违规处置染疫动物及其排泄物，染疫动物产品，病死或者死因不明的动物尸体，运载工具中的动物排泄物以及垫料、包装物、容器等污染物以及其他经检疫不合格的动物、动物产品的处罚。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屠宰、经营、运输、生产、经营、加工、贮藏、运输封锁疫区内与所发生动物疫病有关的、疫区内易感染的、依法应当检疫而未经检疫或者检疫不合格的、染疫或者疑似染疫的、病死或者死因不明的、其他不符合国务院兽医主管部门有关动物防疫规定的动物和动物产品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取得动物防疫条件合格证兴办动物饲养场（养殖小区）和隔离场所，动物屠宰加工场所，以及动物和动物产品无害化处理场所的、未办理审批手续，跨省、自治区、直辖市引进乳用动物、种用动物及其精液、胚胎、种蛋的、未经检疫，向无规定动物疫病区输入动物、动物产品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屠宰、经营、运输的动物未附有检疫证明，经营和运输的动物产品未附有检疫证明、检疫标志，对参加展览、演出和比赛的动物未附有检疫证明的处罚。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转让、伪造或者变造检疫证明、检疫标志或者畜禽标识的处罚。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不遵守县级以上人民政府及其兽医主管部门依法作出的有关控制、扑灭动物疫病规定，对藏匿、转移、盗掘已被依法隔离、封存、处理的动物和动物产品，对发布动物疫情的处罚。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未取得动物诊疗许可证从事动物诊疗活动，对动物诊疗机构违反规定，造成动物疫病扩散的处罚。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违反有关动物诊疗的操作技术规范，造成或者可能造成动物疫病传播、流行的；使用不符合国家规定的兽药和兽医器械的；不按照当地人民政府或者兽医主管部门要求参加动物疫病预防、控制和扑灭活动的处罚。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不履行动物疫情报告义务的；不如实提供与动物防疫活动有关资料的；拒绝动物卫生监督机构进行监督检查的；拒绝动物疫病预防控制机构进行动物疫病监测、检测的处罚。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销售、推广未经审定或者鉴定的畜禽品种的处罚。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无种畜禽生产经营许可证或者违反种畜禽生产经营许可证的规定生产经营种畜禽的，转让、租借种畜禽生产经营许可证的处罚。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以其他畜禽品种、配套系冒充所销售的种畜禽品种、配套系；以低代别种畜禽冒充高代别种畜禽；以不符合种用标准的畜禽冒充种畜禽；销售未经批准进口的种畜禽的处罚。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畜禽养殖场未建立养殖档案的，或者未按照规定保存养殖档案的处罚。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销售的种畜禽未附具种畜禽合格证明、检疫合格证明、家畜系谱的，销售、收购国务院畜牧兽医行政主管部门规定应当加施标识而没有标识的畜禽的，或者重复使用畜禽标识的处罚。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使用伪造、变造的畜禽标识的处罚。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销售不符合国家技术规范的强制性要求的畜禽的处罚。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超出动物诊疗许可证核定的诊疗活动范围从事动物诊疗活动的；变更从业地点、诊疗活动范围未重新办理动物诊疗许可证的处罚。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动物诊疗机构使用伪造、变造、受让、租用、借用的动物诊疗许可证的处罚。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动物诊疗机构有下列情形之一的处罚：（一）变更机构名称或者法定代表人未办理变更手续的；（二）未在诊疗场所悬挂动物诊疗许可证或者公示从业人员基本情况的；（三）不使用病历，或者应当开具处方未开具处方的；（四）使用不规范的病历、处方笺的。</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将盐酸克伦特罗(瘦肉精)、苏丹红等国家明令禁止使用的药物和其他化合物用于畜禽的处罚；对禁止任何单位和个人向畜禽养殖者销售、提供或者诱导畜禽养殖者使用盐酸克伦特罗、苏丹红等禁用药物和其他化合物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病死及死因不明的畜禽不进行无害化处理或者致使病死及死因不明的畜禽流入市场的处罚。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未建立或者未按照规定保存畜产品质量安全记录的,或者伪造畜产品质量安全记录的处罚。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在饲养或者运输过程中擅自销售、转移、销毁被查封或者扣押的畜禽、畜禽产品的;擅自转移或者销售监控饲养的畜禽的处罚。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生鲜乳收购者、乳制品生产企业在生鲜乳收购、乳制品生产过程中，加入非食品用化学物质或者其他可能危害人体健康的物质的处罚。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生产、销售不符合乳品质量安全国家标准的乳品的处罚。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生鲜乳收购者未取得生鲜乳收购许可证收购生鲜乳的，生鲜乳收购站取得生鲜乳收购许可证后，不再符合许可条件继续从事生鲜乳收购的，生鲜乳收购站收购禁止收购的生鲜乳的处罚。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取得生产许可证生产饲料、饲料添加剂；对已经取得生产许可证，但不再具备本条例第十四条（设立饲料、饲料添加剂生产企业，应当符合饲料工业发展规划和产业政策，并具备下列条件：（一）有与生产饲料、饲料添加剂相适应的厂房、设备和仓储设施；（二）有与生产饲料、饲料添加剂相适应的专职技术人员；（三）有必要的产品质量检验机构、人员、设施和质量管理制度；（四）有符合国家规定的安全、卫生要求的生产环境；（五）有符合国家环境保护要求的污染防治措施；（六）国务院农业行政主管部门制定的饲料、饲料添加剂质量安全管理规范规定的其他条件）规定的条件而继续生产饲料、饲料添加剂；已经取得生产许可证，但未取得产品批准文号而生产饲料添加剂、添加剂预混合饲料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饲料、饲料添加剂生产企业使用限制使用的饲料原料、单一饲料、饲料添加剂、药物饲料添加剂、添加剂预混合饲料生产饲料，不遵守国务院农业行政主管部门的限制性规定的；使用国务院农业行政主管部门公布的饲料原料目录、饲料添加剂品种目录和药物饲料添加剂品种目录以外的物质生产饲料的；生产未取得新饲料、新饲料添加剂证书的新饲料、新饲料添加剂或者禁用的饲料、饲料添加剂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不按照国务院农业行政主管部门的规定和有关标准对采购的饲料原料、单一饲料、饲料添加剂、药物饲料添加剂、添加剂预混合饲料和用于饲料添加剂生产的原料进行查验或者检验的；饲料、饲料添加剂生产过程中不遵守国务院农业行政主管部门制定的饲料、饲料添加剂质量安全管理规范和饲料添加剂安全使用规范的；生产的饲料、饲料添加剂未经产品质量检验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饲料、饲料添加剂生产企业不依照规定实行采购、生产、销售记录制度或者产品留样观察制度的，饲料、饲料添加剂生产企业销售的饲料、饲料添加剂未附具产品质量检验合格证或者包装、标签不符合规定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拒绝、阻碍动物防疫监督机构进行重大动物疫情监测，或者发现动物出现群体发病或者死亡，不向当地动物防疫监督机构报告的处罚。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擅自采集重大动物疫病病料，或者在重大动物疫病病原分离时不遵守国家有关生物安全管理规定的处罚。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无兽药生产许可证、兽药经营许可证生产、经营兽药，或者虽有兽药生产许可证、兽药经营许可证，生产、经营假、劣兽药、兽药经营企业经营人用药品、擅自生产强制免疫所需兽用生物制品的处罚。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提供虚假的资料、样品或者采取其他欺骗手段取得兽药生产许可证、兽药经营许可证或者兽药批准证明文件的处罚。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对买卖、出租、出借兽药生产许可证、兽药经营许可证和兽药批准证明文件的处罚。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兽药安全性评价单位、临床试验单位、生产和经营企业未按照规定实施兽药研究试验、生产、经营质量管理规范、研制新兽药不具备规定的条件擅自使用一类病原微生物或者在实验室阶段前未经批准的处罚。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兽药的标签和说明书未经批准的处罚；对兽药包装上未附有标签和说明书，或者标签和说明书与批准的内容不一致的处罚。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未按照国家有关兽药安全使用规定使用兽药的、未建立用药记录或者记录不完整真实的，或者使用禁止使用的药品和其他化合物的，或者将人用药品用于动物的处罚。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销售尚在用药期、休药期内的动物及其产品用于食品消费的，或者销售含有违禁药物和兽药残留超标的动物产品用于食品消费的处罚。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擅自转移、使用、销毁、销售被查封或者扣押的兽药及有关材料的处罚。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兽药生产企业、经营企业、兽药使用单位和开具处方的兽医人员发现可能与兽药使用有关的严重不良反应，不向所在地人民政府兽医行政管理部门报告的处罚。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生产企业在新兽药监测期内不收集或者不及时报送该新兽药的疗效、不良反应等资料的处罚。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未经兽医开具处方销售、购买、使用兽用处方药的处罚。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兽药生产、经营企业把原料药销售给兽药生产企业以外的单位和个人的，或者兽药经营企业拆零销售原料药的处罚。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在饲料和动物饮用水中添加激素类药品和国务院兽医行政管理部门规定的其他禁用药品，及直接将原料药添加到饲料及动物饮用水中，或者饲喂动物的处罚。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取得《种畜禽生产经营许可证》生产经营种畜禽的，未按照规定的品种、品系、代别和利用年限生产经营种畜禽的，推广未依照本条例评审并批准的畜禽品种的，销售种畜禽未附具《种畜禽合格证》、种畜系谱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未经定点从事生猪屠宰活动的处罚。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生猪定点屠宰厂（场）有下列情形之一的处罚：（一）屠宰生猪不符合国家规定的操作规程和技术要求的；</w:t>
      </w:r>
    </w:p>
    <w:p>
      <w:pPr>
        <w:keepNext w:val="0"/>
        <w:keepLines w:val="0"/>
        <w:pageBreakBefore w:val="0"/>
        <w:widowControl/>
        <w:numPr>
          <w:ilvl w:val="0"/>
          <w:numId w:val="0"/>
        </w:numPr>
        <w:kinsoku/>
        <w:wordWrap/>
        <w:overflowPunct/>
        <w:topLinePunct w:val="0"/>
        <w:bidi w:val="0"/>
        <w:snapToGrid/>
        <w:spacing w:line="300" w:lineRule="exact"/>
        <w:ind w:left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（二）未如实记录其屠宰的生猪来源和生猪产品流向的；</w:t>
      </w:r>
    </w:p>
    <w:p>
      <w:pPr>
        <w:keepNext w:val="0"/>
        <w:keepLines w:val="0"/>
        <w:pageBreakBefore w:val="0"/>
        <w:widowControl/>
        <w:numPr>
          <w:ilvl w:val="0"/>
          <w:numId w:val="0"/>
        </w:numPr>
        <w:kinsoku/>
        <w:wordWrap/>
        <w:overflowPunct/>
        <w:topLinePunct w:val="0"/>
        <w:bidi w:val="0"/>
        <w:snapToGrid/>
        <w:spacing w:line="300" w:lineRule="exact"/>
        <w:ind w:left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（三）未建立或者实施肉品品质检验制度的；</w:t>
      </w:r>
    </w:p>
    <w:p>
      <w:pPr>
        <w:keepNext w:val="0"/>
        <w:keepLines w:val="0"/>
        <w:pageBreakBefore w:val="0"/>
        <w:widowControl/>
        <w:numPr>
          <w:ilvl w:val="0"/>
          <w:numId w:val="0"/>
        </w:numPr>
        <w:kinsoku/>
        <w:wordWrap/>
        <w:overflowPunct/>
        <w:topLinePunct w:val="0"/>
        <w:bidi w:val="0"/>
        <w:snapToGrid/>
        <w:spacing w:line="300" w:lineRule="exact"/>
        <w:ind w:left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（四）对经肉品品质检验不合格的生猪产品未按照国家有关规定处理并如实记录处理情况的。</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生猪定点屠宰厂（场）出厂（场）未经肉品品质检验或者经肉品品质检验不合格的生猪产品的处罚。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生猪定点屠宰厂（场）、其他单位或者个人对生猪、生猪产品注水或者注入其他物质的处罚。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生猪定点屠宰厂（场）屠宰注水或者注入其他物质的生猪的处罚。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为未经定点违法从事生猪屠宰活动的单位或者个人提供生猪屠宰场所或者生猪产品储存设施，或者为对生猪、生猪产品注水或者注入其他物质的单位或者个人提供场所的处罚。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未按照规定办理登记手续并取得相应的证书和牌照，擅自将拖拉机、联合收割机投入使用，或者未按照规定办理变更登记手续的处罚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伪造、变造或者使用伪造、变造的拖拉机、联合收割机证书和牌照的，或者使用其他拖拉机、联合收割机的证书和牌照的处罚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未取得拖拉机、联合收割机操作证件而操作拖拉机、联合收割机的处罚</w:t>
      </w:r>
    </w:p>
    <w:p>
      <w:pPr>
        <w:keepNext w:val="0"/>
        <w:keepLines w:val="0"/>
        <w:pageBreakBefore w:val="0"/>
        <w:widowControl/>
        <w:numPr>
          <w:ilvl w:val="0"/>
          <w:numId w:val="7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拖拉机、联合收割机操作人员操作与本人操作证件规定不相符的拖拉机、联合收割机，或者操作未按照规定登记、检验或者检验不合格、安全设施不全、机件失效的拖拉机、联合收割机，或者使用国家管制的精神药品、麻醉品后操作拖拉机、联合收割机，或者患有妨碍安全操作的疾病操作拖拉机、联合收割机的处罚</w:t>
      </w:r>
    </w:p>
    <w:p>
      <w:pPr>
        <w:keepNext w:val="0"/>
        <w:keepLines w:val="0"/>
        <w:pageBreakBefore w:val="0"/>
        <w:widowControl/>
        <w:numPr>
          <w:ilvl w:val="0"/>
          <w:numId w:val="75"/>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行政强制（</w:t>
      </w:r>
      <w:r>
        <w:rPr>
          <w:rFonts w:hint="eastAsia" w:ascii="楷体_GB2312" w:hAnsi="楷体_GB2312" w:eastAsia="楷体_GB2312" w:cs="楷体_GB2312"/>
          <w:b/>
          <w:bCs/>
          <w:kern w:val="0"/>
          <w:sz w:val="24"/>
          <w:szCs w:val="24"/>
          <w:lang w:val="en-US" w:eastAsia="zh-CN"/>
        </w:rPr>
        <w:t>共</w:t>
      </w:r>
      <w:r>
        <w:rPr>
          <w:rFonts w:hint="eastAsia" w:ascii="楷体_GB2312" w:hAnsi="楷体_GB2312" w:eastAsia="楷体_GB2312" w:cs="楷体_GB2312"/>
          <w:b/>
          <w:bCs/>
          <w:kern w:val="0"/>
          <w:sz w:val="24"/>
          <w:szCs w:val="24"/>
        </w:rPr>
        <w:t>12项）</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查封、扣押有证据证明违法生产经营的种子，以及用于违法生产经营的工具、设备及运输工具等；查封违法从事种子生产经营活动的场所</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查封、扣押违法生产、经营、使用的农药，以及用于违法生产、经营、使用农药的工具、设备、原材料等；查封违法生产、经营、使用农药的场所。</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 xml:space="preserve">查封、扣押经检测不符合农产品质量安全标准的农产品 </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扣留、封存、销毁或者责令改变用途违反规定调运的植物和植物产品</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隔离、查封、扣押和处理染疫或者疑似染疫的动物、动物产品及相关物品</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查封、扣押有证据证明用于违法生产饲料的饲料原料、单一饲料、饲料添加剂、药物饲料添加剂、添加剂预混合饲料，用于违法生产饲料添加剂的原料，用于违法生产饲料、饲料添加剂的工具、设施，违法生产、经营、使用的饲料、饲料添加剂；查封违法生产、经营饲料、饲料添加剂的场所。</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查封、扣押有证据证明可能是假、劣兽药的</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查封、扣押有证据证明不符合乳品质量安全国家标准的乳品以及违法使用的生鲜乳、辅料、添加剂；查封涉嫌违法从事乳品生产经营活动的场所，扣押用于违法生产经营的工具、设备；</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发生农业机械事故后企图逃逸的、拒不停止存在重大事故隐患农业机械的作业或者转移的，扣押农业机械及证书、牌照、操作证件</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未按照规定办理登记手续并取得相应的证书和牌照，擅自将拖拉机、联合收割机投入使用，或者未按照规定办理变更登记手续的，责令停止使用；拒不停止使用的，扣押拖拉机、联合收割机</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使用拖拉机、联合收割机违反规定载人的，由县级以上地方人民政府农业机械化主管部门对违法行为人予以批评教育，责令改正；拒不改正的，扣押拖拉机、联合收割机的证书、牌照；情节严重的，吊销有关人员的操作证件</w:t>
      </w:r>
    </w:p>
    <w:p>
      <w:pPr>
        <w:keepNext w:val="0"/>
        <w:keepLines w:val="0"/>
        <w:pageBreakBefore w:val="0"/>
        <w:widowControl/>
        <w:numPr>
          <w:ilvl w:val="0"/>
          <w:numId w:val="7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经检验、检查发现农业机械存在事故隐患，经农业机械化主管部门告知拒不排除并继续使用的对违法行为人予以批评教育，责令改正；拒不改正的，责令停止使用；拒不停止使用的，扣押存在事故隐患的农业机械</w:t>
      </w:r>
    </w:p>
    <w:p>
      <w:pPr>
        <w:keepNext w:val="0"/>
        <w:keepLines w:val="0"/>
        <w:pageBreakBefore w:val="0"/>
        <w:widowControl/>
        <w:numPr>
          <w:ilvl w:val="0"/>
          <w:numId w:val="75"/>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行政检查（</w:t>
      </w:r>
      <w:r>
        <w:rPr>
          <w:rFonts w:hint="eastAsia" w:ascii="楷体_GB2312" w:hAnsi="楷体_GB2312" w:eastAsia="楷体_GB2312" w:cs="楷体_GB2312"/>
          <w:b/>
          <w:bCs/>
          <w:kern w:val="0"/>
          <w:sz w:val="24"/>
          <w:szCs w:val="24"/>
          <w:lang w:val="en-US" w:eastAsia="zh-CN"/>
        </w:rPr>
        <w:t>共</w:t>
      </w:r>
      <w:r>
        <w:rPr>
          <w:rFonts w:hint="eastAsia" w:ascii="楷体_GB2312" w:hAnsi="楷体_GB2312" w:eastAsia="楷体_GB2312" w:cs="楷体_GB2312"/>
          <w:b/>
          <w:bCs/>
          <w:kern w:val="0"/>
          <w:sz w:val="24"/>
          <w:szCs w:val="24"/>
        </w:rPr>
        <w:t>11项）</w:t>
      </w:r>
    </w:p>
    <w:p>
      <w:pPr>
        <w:keepNext w:val="0"/>
        <w:keepLines w:val="0"/>
        <w:pageBreakBefore w:val="0"/>
        <w:widowControl/>
        <w:numPr>
          <w:ilvl w:val="0"/>
          <w:numId w:val="7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植物检疫检查</w:t>
      </w:r>
    </w:p>
    <w:p>
      <w:pPr>
        <w:keepNext w:val="0"/>
        <w:keepLines w:val="0"/>
        <w:pageBreakBefore w:val="0"/>
        <w:widowControl/>
        <w:numPr>
          <w:ilvl w:val="0"/>
          <w:numId w:val="7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动物卫生监督检查</w:t>
      </w:r>
    </w:p>
    <w:p>
      <w:pPr>
        <w:keepNext w:val="0"/>
        <w:keepLines w:val="0"/>
        <w:pageBreakBefore w:val="0"/>
        <w:widowControl/>
        <w:numPr>
          <w:ilvl w:val="0"/>
          <w:numId w:val="7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饲料、饲料添加剂监督抽查</w:t>
      </w:r>
    </w:p>
    <w:p>
      <w:pPr>
        <w:keepNext w:val="0"/>
        <w:keepLines w:val="0"/>
        <w:pageBreakBefore w:val="0"/>
        <w:widowControl/>
        <w:numPr>
          <w:ilvl w:val="0"/>
          <w:numId w:val="7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种畜禽质量安全监督抽查</w:t>
      </w:r>
    </w:p>
    <w:p>
      <w:pPr>
        <w:keepNext w:val="0"/>
        <w:keepLines w:val="0"/>
        <w:pageBreakBefore w:val="0"/>
        <w:widowControl/>
        <w:numPr>
          <w:ilvl w:val="0"/>
          <w:numId w:val="7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生鲜乳质量安全监督检查</w:t>
      </w:r>
    </w:p>
    <w:p>
      <w:pPr>
        <w:keepNext w:val="0"/>
        <w:keepLines w:val="0"/>
        <w:pageBreakBefore w:val="0"/>
        <w:widowControl/>
        <w:numPr>
          <w:ilvl w:val="0"/>
          <w:numId w:val="7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农产品监督抽查</w:t>
      </w:r>
    </w:p>
    <w:p>
      <w:pPr>
        <w:keepNext w:val="0"/>
        <w:keepLines w:val="0"/>
        <w:pageBreakBefore w:val="0"/>
        <w:widowControl/>
        <w:numPr>
          <w:ilvl w:val="0"/>
          <w:numId w:val="7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兽药质量监督检查</w:t>
      </w:r>
    </w:p>
    <w:p>
      <w:pPr>
        <w:keepNext w:val="0"/>
        <w:keepLines w:val="0"/>
        <w:pageBreakBefore w:val="0"/>
        <w:widowControl/>
        <w:numPr>
          <w:ilvl w:val="0"/>
          <w:numId w:val="7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种子监督检查</w:t>
      </w:r>
    </w:p>
    <w:p>
      <w:pPr>
        <w:keepNext w:val="0"/>
        <w:keepLines w:val="0"/>
        <w:pageBreakBefore w:val="0"/>
        <w:widowControl/>
        <w:numPr>
          <w:ilvl w:val="0"/>
          <w:numId w:val="7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农药监督检查</w:t>
      </w:r>
    </w:p>
    <w:p>
      <w:pPr>
        <w:keepNext w:val="0"/>
        <w:keepLines w:val="0"/>
        <w:pageBreakBefore w:val="0"/>
        <w:widowControl/>
        <w:numPr>
          <w:ilvl w:val="0"/>
          <w:numId w:val="7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农作物种子质量监督检查</w:t>
      </w:r>
    </w:p>
    <w:p>
      <w:pPr>
        <w:keepNext w:val="0"/>
        <w:keepLines w:val="0"/>
        <w:pageBreakBefore w:val="0"/>
        <w:widowControl/>
        <w:numPr>
          <w:ilvl w:val="0"/>
          <w:numId w:val="7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农机维修和维修配件经营的监督管理</w:t>
      </w:r>
    </w:p>
    <w:p>
      <w:pPr>
        <w:keepNext w:val="0"/>
        <w:keepLines w:val="0"/>
        <w:pageBreakBefore w:val="0"/>
        <w:widowControl/>
        <w:numPr>
          <w:ilvl w:val="0"/>
          <w:numId w:val="75"/>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行政确认（</w:t>
      </w:r>
      <w:r>
        <w:rPr>
          <w:rFonts w:hint="eastAsia" w:ascii="楷体_GB2312" w:hAnsi="楷体_GB2312" w:eastAsia="楷体_GB2312" w:cs="楷体_GB2312"/>
          <w:b/>
          <w:bCs/>
          <w:kern w:val="0"/>
          <w:sz w:val="24"/>
          <w:szCs w:val="24"/>
          <w:lang w:val="en-US" w:eastAsia="zh-CN"/>
        </w:rPr>
        <w:t>共</w:t>
      </w:r>
      <w:r>
        <w:rPr>
          <w:rFonts w:hint="eastAsia" w:ascii="楷体_GB2312" w:hAnsi="楷体_GB2312" w:eastAsia="楷体_GB2312" w:cs="楷体_GB2312"/>
          <w:b/>
          <w:bCs/>
          <w:kern w:val="0"/>
          <w:sz w:val="24"/>
          <w:szCs w:val="24"/>
        </w:rPr>
        <w:t>2项）</w:t>
      </w:r>
    </w:p>
    <w:p>
      <w:pPr>
        <w:keepNext w:val="0"/>
        <w:keepLines w:val="0"/>
        <w:pageBreakBefore w:val="0"/>
        <w:widowControl/>
        <w:numPr>
          <w:ilvl w:val="0"/>
          <w:numId w:val="80"/>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农村土地承包经营权证印制、登记、发放、备案</w:t>
      </w:r>
    </w:p>
    <w:p>
      <w:pPr>
        <w:keepNext w:val="0"/>
        <w:keepLines w:val="0"/>
        <w:pageBreakBefore w:val="0"/>
        <w:widowControl/>
        <w:numPr>
          <w:ilvl w:val="0"/>
          <w:numId w:val="80"/>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农机事故责任认定</w:t>
      </w:r>
    </w:p>
    <w:p>
      <w:pPr>
        <w:keepNext w:val="0"/>
        <w:keepLines w:val="0"/>
        <w:pageBreakBefore w:val="0"/>
        <w:widowControl/>
        <w:numPr>
          <w:ilvl w:val="0"/>
          <w:numId w:val="75"/>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其他职权（</w:t>
      </w:r>
      <w:r>
        <w:rPr>
          <w:rFonts w:hint="eastAsia" w:ascii="楷体_GB2312" w:hAnsi="楷体_GB2312" w:eastAsia="楷体_GB2312" w:cs="楷体_GB2312"/>
          <w:b/>
          <w:bCs/>
          <w:kern w:val="0"/>
          <w:sz w:val="24"/>
          <w:szCs w:val="24"/>
          <w:lang w:val="en-US" w:eastAsia="zh-CN"/>
        </w:rPr>
        <w:t>共</w:t>
      </w:r>
      <w:r>
        <w:rPr>
          <w:rFonts w:hint="eastAsia" w:ascii="楷体_GB2312" w:hAnsi="楷体_GB2312" w:eastAsia="楷体_GB2312" w:cs="楷体_GB2312"/>
          <w:b/>
          <w:bCs/>
          <w:kern w:val="0"/>
          <w:sz w:val="24"/>
          <w:szCs w:val="24"/>
        </w:rPr>
        <w:t>19项）</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植物检疫备案</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产地检疫</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无植物检疫性有害生物的种苗繁育基地、母树林基地审核</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南乐县农民合作社县级示范社评定、监测</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农民合作社指导、扶持与服务</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对农村集体财务、资产、资源和审计工作的指导、监督与管理</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农业产业化龙头企业监测和认定</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南乐县示范家庭农场认定</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农村土地承包、承包合同管理</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对农村土地承包经营权仲裁委员会、农村土地承包经营权流转服务的中介组织备案</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种子质量检验</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种子生产经营备案</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对农业技术推广工作中做出贡献的单位和个人奖励</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推广机构履行公益性职责情况的监督</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拖拉机、联合收割机注册登记、牌证核发</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拖拉机、联合收割机驾驶证核发</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拖拉机驾驶培训机构监督检查</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农业机械安全监督管理</w:t>
      </w:r>
    </w:p>
    <w:p>
      <w:pPr>
        <w:keepNext w:val="0"/>
        <w:keepLines w:val="0"/>
        <w:pageBreakBefore w:val="0"/>
        <w:widowControl/>
        <w:numPr>
          <w:ilvl w:val="0"/>
          <w:numId w:val="81"/>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跨区作业的组织、协调和监督管理</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南乐县商务局（共19项）</w:t>
      </w:r>
    </w:p>
    <w:p>
      <w:pPr>
        <w:pStyle w:val="9"/>
        <w:keepNext w:val="0"/>
        <w:keepLines w:val="0"/>
        <w:pageBreakBefore w:val="0"/>
        <w:widowControl w:val="0"/>
        <w:numPr>
          <w:ilvl w:val="0"/>
          <w:numId w:val="8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行政处罚（共17项）</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餐饮经营者违反《餐饮业经营管理办法（试行）》有关规定行为的处罚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集团发卡企业和品牌发卡企业未按规定在开展单用途卡业务之日起30日内办理备案行为的处罚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发卡企业或售卡企业违反单用途卡章程和购卡协议有关规定的处罚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集团发卡企业和品牌发卡企业预收资金余额违反规定行为的处罚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集团发卡企业疏于管理，其隶属的售卡企业12个月内3次违反规定的处罚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发卡企业未能保障业务处理系统信息安全和运行质量，发生重大技术故障时没有立即向备案机关报告的处罚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成品油经营企业违反《成品油市场管理办法》的处罚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经营者未按规定建立旧电器电子产品档案资料的处罚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经营者违反《旧电器电子产品流通管理办法》的处罚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经营者收购法律、行政法规禁止销售物品行为的处罚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家庭服务机构未在醒目位置悬挂有关证照，公开服务项目、收费标准和投诉监督电话的处罚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家庭服务机构未按规定建立家庭服务员工作档案和服务质量跟踪管理制度的处罚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家庭服务机构未按照要求及时准确提供经营档案信息的处罚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家庭服务机构在家庭服务活动中有法律、法规禁止行为的处罚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家庭服务机构未按规定与消费者以书面形式签订家庭服务合同的处罚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对对外劳务合作企业损害劳务人员权益的处罚</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对对外劳务合作企业劳务合同违规行为的处罚</w:t>
      </w:r>
    </w:p>
    <w:p>
      <w:pPr>
        <w:pStyle w:val="9"/>
        <w:keepNext w:val="0"/>
        <w:keepLines w:val="0"/>
        <w:pageBreakBefore w:val="0"/>
        <w:widowControl w:val="0"/>
        <w:numPr>
          <w:ilvl w:val="0"/>
          <w:numId w:val="8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八、其他职权（共2项）</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单用途商业预付卡备案登记</w:t>
      </w:r>
    </w:p>
    <w:p>
      <w:pPr>
        <w:keepNext w:val="0"/>
        <w:keepLines w:val="0"/>
        <w:pageBreakBefore w:val="0"/>
        <w:widowControl/>
        <w:numPr>
          <w:ilvl w:val="0"/>
          <w:numId w:val="8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中小企业国际市场开拓资金项目审核（初审转报）</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南乐县文化广电旅游体育局（共157项）</w:t>
      </w:r>
    </w:p>
    <w:p>
      <w:pPr>
        <w:pStyle w:val="9"/>
        <w:keepNext w:val="0"/>
        <w:keepLines w:val="0"/>
        <w:pageBreakBefore w:val="0"/>
        <w:widowControl w:val="0"/>
        <w:numPr>
          <w:ilvl w:val="0"/>
          <w:numId w:val="84"/>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行政许可（共19项）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基本建设工程文物考古调查、勘探审批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从事娱乐场所经营活动审批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演出经纪机构申请从事营业性演出经营活动许可</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营业性演出审批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举办外国文艺表演团体、个人参加的营业性演出审批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台湾地区投资者在内地投资设立合资、合作经营的演出经营场所申请从事演出场所经营活动许可</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经营性互联网文化单位设立审批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临时占用公共体育场（馆）设施审批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经营高危险性体育项目许可</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举办健身气功活动及设立站点审批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县级文物保护单位安全防护工程审批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利用县级文物保护单位举办大型活动审批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县级文物保护单位及未核定为文物保护单位的不可移动文物修缮审批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县级文物保护单位建设控制地带内建设工程设计方案审批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县级文物保护单位原址保护措施审批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申请从事互联网上网服务经营活动审批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演出经纪机构设立审批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举办外国的文艺表演团体、个人参加的在歌舞娱乐场所进行的营业性演出审批</w:t>
      </w:r>
    </w:p>
    <w:p>
      <w:pPr>
        <w:keepNext w:val="0"/>
        <w:keepLines w:val="0"/>
        <w:pageBreakBefore w:val="0"/>
        <w:widowControl w:val="0"/>
        <w:numPr>
          <w:ilvl w:val="0"/>
          <w:numId w:val="85"/>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台湾地区投资者在内地投资设立合资、合作经营的演出经纪机构审批</w:t>
      </w:r>
    </w:p>
    <w:p>
      <w:pPr>
        <w:pStyle w:val="9"/>
        <w:keepNext w:val="0"/>
        <w:keepLines w:val="0"/>
        <w:pageBreakBefore w:val="0"/>
        <w:widowControl w:val="0"/>
        <w:numPr>
          <w:ilvl w:val="0"/>
          <w:numId w:val="84"/>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行政处罚（共132项）</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演出举办单位或者其法定代表人、主要负责人及其他直接责任人员在募捐义演中获取经济利益的处罚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演出场所经营单位、个体演出经纪人、个体演员违反《营业性演出管理条例》规定，情节严重的处罚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举办营业性涉外或者涉港、澳、台演出，隐瞒近2年内违反《营业性演出管理条例》规定的记录，提交虚假书面声明的处罚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擅自举办募捐义演或者其他公益性演出的处罚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演出举办单位拒不接受检查的处罚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互联网上网服务营业场所经营单位涂改、出租、出借或者以其他方式转让网络文化经营许可证的处罚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互联网上网服务营业场所经营单位利用营业场所制作、下载、复制、查阅、发布、传播或者以其他方式使用含《互联网上网服务营业场所管理条例》第十四条规定有禁止含有的内容的信息，情节严重的处罚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互联网上网服务营业场所经营单位在规定的营业时间以外营业，接纳未成年人进入营业场所，经营非网络游戏，擅自停止实施经营管理技术措施，未悬挂网络文化经营许可证或者未成年人禁入标志的处罚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互联网上网服务营业场所经营单位向上网消费者提供的计算机未通过局域网的方式接入互联网的；未建立场内巡查制度，或者发现上网消费者的违法行为未予制止并向文化行政部门、公安机关举报；未按规定核对、登记上网消费者的有效身份证件或者记录有关上网信息；未按规定时间保存登记内容、记录备份，或者在保存期内修改、删除登记内容、记录备份；变更名称、住所、法定代表人或者主要负责人、注册资本、网络地址或者终止经营活动，未向文化行政部门、公安机关办理有关手续或者备案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互联网上网服务营业场所经营单位利用明火照明或者发现吸烟不予制止，或者未悬挂禁止吸烟标志的；允许带入或者存放易燃、易爆物品；在营业场所安装固定的封闭门窗栅栏；营业期间封堵或者锁闭门窗、安全疏散通道或者安全出口；擅自停止实施安全技术措施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非经营性互联网文化单位逾期未办理备案手续的处罚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互联网文化单位未在其网站主页的显著位置标明文化行政部门颁发的网络文化经营许可证编号或者备案编号，标明国务院信息产业主管部门或者省电信管理机构颁发的经营许可证编号或者备案编号的处罚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经营性互联网文化单位变更单位名称、网站名称、网站域名、法定代表人、注册地址、经营地址、注册资金、股权结构以及许可经营范围未按规定时间到所在地人民政府文化行政部门办理变更手续；非经营性互联网文化单位变更名称、地址、法定代表人或者主要负责人、业务范围未按规定时间到所在地人民政府文化行政部门办理备案手续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经营性互联网文化单位经营进口互联网文化产品未在其显著位置标明文化和旅游部批准文号、经营国产互联网文化产品未在其显著位置标明文化和旅游部备案编号的处罚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经营性互联网文化单位擅自变更进口互联网文化产品的名称或者增删内容的处罚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经营性互联网文化单位经营国产互联网文化产品逾期未报文化行政部门备案的处罚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经营性互联网文化单位提供含有禁止内容的互联网文化产品，或者提供未经文化和旅游部批准进口的互联网文化产品的处罚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经营性互联网文化单位未建立自审制度，明确专门部门，配备专业人员负责互联网文化产品内容和活动的自查与管理，保障互联网文化产品内容和活动的合法性的处罚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非经营性互联网文化单位提供的互联网文化产品含有禁止内容的处罚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擅自从事娱乐场所经营活动的处罚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中外合资经营、中外合作经营的娱乐场所以欺骗等不正当手段取得娱乐经营许可证的处罚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娱乐场所及其从业人员贩卖、提供毒品，或者组织、强迫、教唆、引诱、欺骗、容留他人吸食、注射毒品；组织、强迫、引诱、容留、介绍他人卖淫、嫖娼；制作、贩卖、传播淫秽物品；提供或者从事以营利为目的的陪侍；赌博；从事邪教、迷信活动；吸食、注射毒品，卖淫、嫖娼；为进入娱乐场所的人员实施上述行为提供条件，情节严重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娱乐场所指使、纵容从业人员侵害消费者人身权利造成严重后果的处罚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歌舞娱乐场所播放、表演的节目含有禁止内容，将场所使用的歌曲点播系统连接至境外曲库，擅自变更场所使用的歌曲点播系统的处罚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游艺娱乐场所设置未经文化行政部门内容核查的游戏游艺设备；进行有奖经营活动的，奖品目录未报所在地县级文化行政部门备案；擅自变更游戏游艺设备；未实行游戏、游艺分区经营，并且没有有明显的分区标志；除国家法定节假日外，未禁止未成年人进人游戏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娱乐场所为未经文化行政部门批准的营业性演出活动提供场地的处罚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娱乐场所对违法违规行为未及时采取措施制止并依法报告的处罚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娱乐场所未在显著位置悬挂娱乐经营许可证、未成年人禁入或者限入标志，标志未注明“12318”文化市场举报电话的处罚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娱乐场所不配合文化行政部门的日常检查和技术监管的处罚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艺术品经营单位所经营的艺术品未标明作者、年代、尺寸、材料、保存状况和销售价格等信息,未保留交易有关的原始凭证、销售合同、台账、账簿等销售记录的处罚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艺术品经营单位违反艺术品鉴定、评估等经营活动规定的处罚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擅自开展艺术品进出口经营活动的处罚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艺术品经营单位经营含有禁止内容艺术品的处罚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艺术品经营单位未按《艺术品经营管理办法》规定向文化行政部门备案的处罚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艺术品经营单位向消费者隐瞒艺术品来源，或者在艺术品说明中隐瞒重要事项，误导消费者；伪造、变造艺术品来源证明、艺术品鉴定评估文件以及其他交易凭证；以非法集资为目的或者以非法传销为手段进行经营；未经批准，将艺术品权益拆分为均等份额公开发行，以集中竞价、做市商等集中交易方式进行交易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未经批准擅自或者变相开办艺术考级活动的处罚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艺术考级机构未按规定报审批机关备案即发布考级简章，组织艺术考级活动未按规定将考级时间、考级地点、考生数量、考场安排等情况汇报文化行政部门备案，艺术考级活动结束后未按规定将发放艺术考级证书的名单报文化行政部门备案，艺术考级考官及考级工作机构主要负责人、办公地点有变动未按规定向审批机关备案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委托的承办单位不符合规定的；未按照规定组建常设工作机构并配备专职工作人员的；未按照本机构教材确定艺术考级内容的；未按照规定要求实行回避的；阻挠、抗拒文化行政部门或者文化市场综合执法机构工作人员监督检查的 </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在文物保护单位的保护范围内进行建设工程或者爆破、钻探、挖掘等作业；在文物保护单位的建设控制地带内进行建设工程，其工程设计方案未经文物行政部门同意、未报城乡建设规划部门批准，对文物保护单位的历史风貌造成破坏；擅自迁移、拆除不可移动文物；擅自修缮不可移动文物，明显改变文物原状；擅自在原址重建已全部毁坏的不可移动文物，造成文物破坏；施工单位未取得文物保护工程资质证书，擅自从事文物修缮、迁移、重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未取得相应等级的文物保护工程资质证书，擅自承担文物保护单位的修缮、迁移、重建工程的处罚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转让或者抵押国有不可移动文物，或者将国有不可移动文物作为企业资产经营；将非国有不可移动文物转让或者抵押给外国人；擅自改变国有文物保护单位的用途的处罚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文物收藏单位未按照国家有关规定配备防火、防盗、防自然损坏的设施；国有文物收藏单位法定代表人离任时未按照馆藏文物档案移交馆藏文物，或者所移交的馆藏文物与馆藏文物档案不符；将国有馆藏文物赠与、出租或者出售给其他单位、个人；违法处置国有馆藏文物、挪用或者侵占依法调拨、交换、出借文物所得补偿费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买卖国家禁止买卖的文物或者将禁止出境的文物转让、出租、质押给外国人的处罚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发现文物隐匿不报或者拒不上交；未按照规定移交拣选文物的处罚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未取得资质证书，擅自从事馆藏文物的修复、复制、拓印活动的处罚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擅自修复、复制、拓印珍贵文物的处罚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刻划、涂污、损坏文物；损毁或者擅自移动文物保护单位标志；损坏文物保护设施的处罚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使用、管理不可移动文物的所有人、管理人或者使用人擅自对其附属文物进行彩绘、添建、改建、迁建、损毁，改变文物的结构和原状的处罚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不按照文物行政部门批准的文物保护方案进行施工的处罚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文物保护单位发生或者可能发生重大险情时，文物保护单位的所有人、管理人或者使用人未及时采取保护措施，并立即向所在地文物行政部门报告的处罚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考古勘查、勘探擅自进行大型基本建设工程，以及在历史文化名城、名镇、名村保护规划范围内进行工程建设，建设单位未事先报请当地文物行政部门组织从事考古发掘的单位在工程项目范围内及其取土区进行考古调查、勘探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涂改、伪造或者转让文物销售专用标识的处罚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未经文物行政部门批准擅自利用文物保护单位举办大型活动的处罚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利用出版活动谋取其他不正当利益；出售或者以其他形式转让本出版单位的名称、书号等，或者出租本单位的名称刊号的处罚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版单位未将其年度出版计划和涉及国家安全、社会安定等方面的重大选题备案；出版进口经营单位未将其进口的出版物目录报送备案；未依照规定送交出版物样本，出版物质量不符合有关规定和标准；出版单位、出版物发行单位、出版物进出口经营单位未按规定办理变更审批手续等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出版含有禁止内容的音像制品，或者制作、复制、批发、零售、出租、放映明知或者应知含有禁止内容的音像制品的处罚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印刷业经营者未取得出版行政部门的许可，擅自兼营或者变更从事出版物、包装装潢印刷品或者其他印刷品印刷经营活动，或者擅自兼并其他印刷业经营者等违法行为的处罚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印刷业经营者没有建立承印验证制度、承印登记制度、印刷品保管制度、印刷品交付制度、印刷活动残次品销毁制度等违法行为的处罚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从事包装装潢印刷品印刷经营活动的企业接受委托印刷注册商标标识，未依照规定验证、核查工商行政管理部门签章的商标注册证复印件、注册商标图样或者注册商标使用许可合同复印件等违法行为的处罚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从事包装装潢印刷品印刷经营活动的企业擅自留存委托印刷的包装装潢印刷品的成品、半成品、废品和印板、纸型、印刷底片、原稿等违法行为的处罚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出版单位委托未取得出版物印刷或者复制许可的单位印刷或者复制出版物等违法行为的处罚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印刷业经营者印刷明知或者应知含有禁止印刷内容的出版物、包装装潢印刷品或者其他印刷品，或者印刷国家明令禁止出版的出版物或者非出版单位出版的出版物的处罚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从事出版物印刷经营活动的企业接受他人委托印刷出版物，未依照规定验证印刷委托书、有关证明或者准印证，或者未将印刷委托书报出版行政部门备案等违法行为的处罚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从事其他印刷品印刷经营活动的企业和个人接受委托印刷其他印刷品未依照《印刷业管理条例》的规定验证有关证明等违法行为的处罚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委印单位未经批准委印内部资料性出版物，委托非出版物印刷企业印刷内部资料性出版物，未经批准委印内部资料性出版物，委印禁止内容的内部资料性出版物，其他违反有关规定的处罚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未经批准擅自设立发行单位，或者擅自从事出版物发行业务，假冒出版单位名称或者伪造、假冒报纸、期刊名称出版出版物的处罚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进口、印刷或者复制、发行国务院出版行政主管部门禁止进口的出版物，印刷或者复制走私的境外出版物，发行进口出版物未从规定的出版物进口经营单位进货的处罚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侵犯文字作品、口述作品、音乐、戏剧、曲艺、舞蹈、杂技作品、美术、建筑、摄影作品、电影作品和以类似摄制电影的方法创作的作品、工程设计图、产品设计图、地图、示意图等图形作品和模型作品、计算机软件、法律行政法规规定的其他作品的著作权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版、进口含有禁止内容的出版物；明知或者应知出版物含有禁止内容而印刷或者复制、发行；明知或者应知他人出版含有禁止内容的出版物而向其出售或者以其他形式转让本出版单位的名称、书号、刊号、版号、版面，或者出租本单位的名称、刊号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违反《内部资料性出版物管理办法》第十四条、第十五条规定委印内部资料性出版物的处罚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未经批准，擅自设立音像制品出版、制作、复制、批发、零售单位，擅自从事音像制品出版、制作、复制业务或者进口、批发、零售经营活动的处罚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音像出版单位向其他单位、个人出租、出借、出售或者以其他任何形式转让本单位的名称，出售或者以其他任何形式转让本单位的版号等违法行为的处罚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批发、零售、出租、放映非音像出版单位出版的音像制品或非音像复制单位的复制的音像制品；批发、零售、出租或放映未经批准进口的音像制品的；批发、零售、出租、放映供研究、教学参考或者用于展览、展示的进口音像制品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摄制含有禁止内容的电影片，或者洗印加工、进口、发行、放映明知或者应知含有禁止内容的电影片的处罚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出口、发行、放映未取得公映许可证的电影片的处罚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擅自开展涉外电影制作及其他违规发行、放映、经营电影活动的处罚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擅自设立广播电台、电视台、教育电视台、有线广播电视传输覆盖网、广播电视站、广播电视发射台、转播台、微波站、卫星上行站的处罚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擅自设立广播电视节目制作经营单位或者擅自制作电视剧及其他广播电视节目的处罚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制作、播放、向境外提供含有禁止内容的节目的处罚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广播电视发射台、转播台违规播放、转播、传输、经营等行为的处罚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危害广播电台、电视台安全播出行为的处罚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损坏广播电视设施的处罚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在广播电视设施保护范围内进行建筑施工、兴建设施或者爆破作业、烧荒等活动的处罚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有线电视台、有线电视站违反规定，或未获得许可证私自开办有线电视台、有线电视站从事违规活动，或无证私自承揽有线电视台、有线电视站或者共用天线系统设计、安装任务的处罚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擅自安装、使用卫星地面接收设施等行为的处罚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擅自从事广播电视节目传送业务的处罚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广播电视传输机构违规行为的处罚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擅自开办视频点播业务的处罚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广播电视视频点播持证单位违规行为的处罚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馆饭店允许未获得广播电视视频点播业务许可证的机构在其宾馆饭店内经营视频点播业务的处罚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未经批准，擅自从事信息网络传播视听节目业务的处罚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信息网络传播视听节目持证单位违规行为的处罚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卫星地面接收设施安装服务机构违规开展卫星地面接收设施安装服务；与卫星地面接收设施生产企业之间存在违规利益关联的处罚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广播电视广告播出违反规定的处罚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造成广播电视安全播出事故及违反广播电视安全播出规定制度的处罚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有线广播电视运营服务违反规定的处罚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未经许可经营旅行社业务；未经许可经营出境旅游、边境旅游业务；出租、出借旅行社业务经营许可证，或者以其他方式非法转让旅行社业务经营许可的处罚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未按照规定为出境或者入境团队旅游安排领队或者导游全程陪同，安排未取得导游证或者领队证的人员提供导游或者领队服务，未向临时聘用的导游支付导游服务费用，要求导游垫付或者向导游收取费用的处罚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进行虚假宣传，误导旅游者；向不合格的供应商订购产品和服务，未按照规定投保旅行社责任保险的处罚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旅行社以不合理的低价组织旅游活动，诱骗旅游者，并通过安排购物或者另行付费旅游项目获取回扣等不正当利益；旅行社组织、接待旅游者指定具体购物场所，安排另行付费旅游项目的处罚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游经营者组织、接待出入境旅游，发现旅游者从事违法活动，以及出境旅游者在境外非法滞留，随团出境的旅游者擅自分团、脱团，入境旅游者在境内非法滞留，随团入境的旅游者擅自分团、脱团，未及时向公安机关、旅游主管部门或者我国驻外机构履行报告义务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在旅游行程中擅自变更旅游行程安排，严重损害旅游者权益；拒绝履行合同；未征得旅游者书面同意，委托其他旅行社履行包价旅游合同的处罚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旅行社及其从业人员组织、接待旅游者，安排旅游者参观或者参与违反我国法律、法规和社会公德的项目或者活动的处罚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未取得导游证或者领队证从事导游、领队活动，导游、领队私自承揽业务，导游、领队向旅游者索取小费的处罚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旅游经营者给予或者收受贿赂的处罚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分社的经营范围超出设立分社的旅行社的经营范围，旅行社服务网点从事招徕、咨询以外的活动的处罚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受让或者租借旅行社业务经营许可证的处罚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旅行社未在规定期限内向其质量保证金账户存入、增存、补足质量保证金或者提交相应的银行担保的处罚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变更名称、经营场所、法定代表人等登记事项或者终止经营，未在规定期限内向原许可的旅游行政管理部门备案，换领或者交回旅行社业务经营许可证；设立分社未在规定期限内向分社所在地旅游行政管理部门备案；不按照国家有关规定向旅游行政管理部门报送经营和财务信息等统计资料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外商投资旅行社经营中国内地居民出国旅游业务以及赴香港特别行政区、澳门特别行政区和台湾地区旅游业务，或者经营出境旅游业务的旅行社组织旅游者到国务院旅游行政主管部门公布的中国公民出境旅游目的地之外的国家和地区旅游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旅行社未与旅游者签订旅游合同，与旅游者签订旅游合同未载明相关事项，将旅游业务委托给不具有相应资质的旅行社，未与接受委托的旅行社就接待旅游者的事宜签订委托合同的处罚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旅行社要求导游人员和领队人员接待不支付接待和服务费用、支付的费用低于接待和服务成本的旅游团队，或者要求导游人员和领队人员承担接待旅游团队的相关费用的处罚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旅行社违反旅游合同约定，造成旅游者合法权益受到损害，不采取必要的补救措施的处罚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旅行社不向接受委托的旅行社支付接待和服务费用，旅行社向接受委托的旅行社支付的费用低于接待和服务成本，接受委托的旅行社接待不支付或者不足额支付接待和服务费用的旅游团队的处罚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旅行社及其委派的导游人员、领队人员在发生危及旅游者人身安全的情形，未采取必要的处置措施并及时报告的处罚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旅行社擅自引进外商投资、设立服务网点未在规定期限内备案，或者旅行社及其分社、服务网点未悬挂旅行社业务经营许可证、备案登记证明的处罚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服务网点超出设立社经营范围招徕旅游者、提供旅游咨询服务，或者旅行社的办事处、联络处、代表处等从事旅行社业务经营活动的处罚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旅行社对同一旅游团队的旅游者提出与其他旅游者不同合同事项的处罚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旅行社未将旅游目的地接待旅行社的情况告知旅游者的处罚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旅行社未妥善保存各类旅游合同及相关文件、资料，保存期不够两年，或者泄露旅游者个人信息的处罚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导游人员进行导游活动时，有损害国家利益和民族尊严的言行的处罚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导游人员进行导游活动时未佩戴导游证的处罚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导游人员擅自增加或者减少旅游项目的，擅自变更接待计划，擅自中止导游活动的处罚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导游人员进行导游活动，向旅游者兜售物品或者购买旅游者的物品的处罚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导游人员进行导游活动，欺骗、胁迫旅游者消费或者与经营者串通欺骗、胁迫旅游者消费的处罚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境组团社入境旅游业绩下降；自身原因，在1年内未能正常开展出国旅游业务；因出国旅游服务质量问题被投诉并经查实；有逃汇、非法套汇行为；以旅游名义弄虚作假，欺骗护照、签证等出入境证件或者送他人出境；国务院旅游行政部门认定的影响中国公民出国旅游秩序的其他行为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任何单位和个人未经批准以商务、考察、培训等方式变相经营出国旅游业务的处罚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出境组团社或者旅游团队领队对可能危及人身安全的情况未向旅游者作出真实说明和明确警示，或者未采取防止危害发生的措施的处罚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境组团社或者旅游团队领队未要求境外接待社不得组织旅游者参与涉及色情、赌博、毒品内容的活动或者危险性活动，未要求其不得擅自改变行程、减少旅游项目、强迫或者变相强迫旅游者参加额外付费项目，或者在境外接待社违反前述要求时未制止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旅游团队领队与境外接待社、导游及为旅游者提供商品或者服务的其他经营者串通欺骗、胁迫旅游者消费，向境外接待社、导游和其他为旅游者提供商品或者服务的经营者索要回扣、提成或者收受其财物的处罚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取得相应服务质量星级、等级的旅游经营者不能按照与其服务质量星级、等级相应的标准提供服务的处罚</w:t>
      </w:r>
    </w:p>
    <w:p>
      <w:pPr>
        <w:keepNext w:val="0"/>
        <w:keepLines w:val="0"/>
        <w:pageBreakBefore w:val="0"/>
        <w:widowControl w:val="0"/>
        <w:numPr>
          <w:ilvl w:val="0"/>
          <w:numId w:val="86"/>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旅行社解除保险合同但未同时订立新的保险合同，保险合同期满前未及时续保，或者人身伤亡责任限额低于20万元人民币的处罚</w:t>
      </w:r>
    </w:p>
    <w:p>
      <w:pPr>
        <w:pStyle w:val="9"/>
        <w:keepNext w:val="0"/>
        <w:keepLines w:val="0"/>
        <w:pageBreakBefore w:val="0"/>
        <w:widowControl w:val="0"/>
        <w:numPr>
          <w:ilvl w:val="0"/>
          <w:numId w:val="84"/>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行政确认（1项）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400" w:left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国家三级社会体育指导员、运动员的审批</w:t>
      </w:r>
    </w:p>
    <w:p>
      <w:pPr>
        <w:pStyle w:val="9"/>
        <w:keepNext w:val="0"/>
        <w:keepLines w:val="0"/>
        <w:pageBreakBefore w:val="0"/>
        <w:widowControl w:val="0"/>
        <w:numPr>
          <w:ilvl w:val="0"/>
          <w:numId w:val="84"/>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其他职权（5项）</w:t>
      </w:r>
    </w:p>
    <w:p>
      <w:pPr>
        <w:keepNext w:val="0"/>
        <w:keepLines w:val="0"/>
        <w:pageBreakBefore w:val="0"/>
        <w:widowControl w:val="0"/>
        <w:numPr>
          <w:ilvl w:val="0"/>
          <w:numId w:val="87"/>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体育类民办非企业单位申请登记审查</w:t>
      </w:r>
    </w:p>
    <w:p>
      <w:pPr>
        <w:keepNext w:val="0"/>
        <w:keepLines w:val="0"/>
        <w:pageBreakBefore w:val="0"/>
        <w:widowControl w:val="0"/>
        <w:numPr>
          <w:ilvl w:val="0"/>
          <w:numId w:val="87"/>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全民健身设施拆迁或者改变用途批准</w:t>
      </w:r>
    </w:p>
    <w:p>
      <w:pPr>
        <w:keepNext w:val="0"/>
        <w:keepLines w:val="0"/>
        <w:pageBreakBefore w:val="0"/>
        <w:widowControl w:val="0"/>
        <w:numPr>
          <w:ilvl w:val="0"/>
          <w:numId w:val="87"/>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设置卫星电视广播地面接收设施安装服务机构审批</w:t>
      </w:r>
    </w:p>
    <w:p>
      <w:pPr>
        <w:keepNext w:val="0"/>
        <w:keepLines w:val="0"/>
        <w:pageBreakBefore w:val="0"/>
        <w:widowControl w:val="0"/>
        <w:numPr>
          <w:ilvl w:val="0"/>
          <w:numId w:val="87"/>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经营广播电视传送业务申报（广播电视节目传送业务经营许可）</w:t>
      </w:r>
    </w:p>
    <w:p>
      <w:pPr>
        <w:keepNext w:val="0"/>
        <w:keepLines w:val="0"/>
        <w:pageBreakBefore w:val="0"/>
        <w:widowControl w:val="0"/>
        <w:numPr>
          <w:ilvl w:val="0"/>
          <w:numId w:val="87"/>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国有文物收藏单位之间借用馆藏文物备案</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lang w:val="en-US" w:eastAsia="zh-CN"/>
        </w:rPr>
        <w:t>南乐县卫生健康委员会</w:t>
      </w:r>
      <w:r>
        <w:rPr>
          <w:rFonts w:hint="eastAsia" w:ascii="黑体" w:hAnsi="黑体" w:eastAsia="黑体" w:cs="黑体"/>
          <w:b w:val="0"/>
          <w:bCs w:val="0"/>
          <w:sz w:val="28"/>
          <w:szCs w:val="28"/>
        </w:rPr>
        <w:t>（共209项）</w:t>
      </w:r>
    </w:p>
    <w:p>
      <w:pPr>
        <w:keepNext w:val="0"/>
        <w:keepLines w:val="0"/>
        <w:pageBreakBefore w:val="0"/>
        <w:numPr>
          <w:ilvl w:val="0"/>
          <w:numId w:val="88"/>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行政许可（</w:t>
      </w:r>
      <w:r>
        <w:rPr>
          <w:rFonts w:hint="eastAsia" w:ascii="楷体_GB2312" w:hAnsi="楷体_GB2312" w:eastAsia="楷体_GB2312" w:cs="楷体_GB2312"/>
          <w:b/>
          <w:bCs w:val="0"/>
          <w:sz w:val="24"/>
          <w:szCs w:val="24"/>
          <w:lang w:val="en-US" w:eastAsia="zh-CN"/>
        </w:rPr>
        <w:t>共</w:t>
      </w:r>
      <w:r>
        <w:rPr>
          <w:rFonts w:hint="eastAsia" w:ascii="楷体_GB2312" w:hAnsi="楷体_GB2312" w:eastAsia="楷体_GB2312" w:cs="楷体_GB2312"/>
          <w:b/>
          <w:bCs w:val="0"/>
          <w:sz w:val="24"/>
          <w:szCs w:val="24"/>
        </w:rPr>
        <w:t>10项）</w:t>
      </w:r>
    </w:p>
    <w:p>
      <w:pPr>
        <w:keepNext w:val="0"/>
        <w:keepLines w:val="0"/>
        <w:pageBreakBefore w:val="0"/>
        <w:widowControl/>
        <w:numPr>
          <w:ilvl w:val="0"/>
          <w:numId w:val="8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医疗机构和人员资格许可</w:t>
      </w:r>
    </w:p>
    <w:p>
      <w:pPr>
        <w:keepNext w:val="0"/>
        <w:keepLines w:val="0"/>
        <w:pageBreakBefore w:val="0"/>
        <w:widowControl/>
        <w:numPr>
          <w:ilvl w:val="0"/>
          <w:numId w:val="8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公共场所卫生许可</w:t>
      </w:r>
    </w:p>
    <w:p>
      <w:pPr>
        <w:keepNext w:val="0"/>
        <w:keepLines w:val="0"/>
        <w:pageBreakBefore w:val="0"/>
        <w:widowControl/>
        <w:numPr>
          <w:ilvl w:val="0"/>
          <w:numId w:val="8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母婴保健技术服务执业许可</w:t>
      </w:r>
    </w:p>
    <w:p>
      <w:pPr>
        <w:keepNext w:val="0"/>
        <w:keepLines w:val="0"/>
        <w:pageBreakBefore w:val="0"/>
        <w:widowControl/>
        <w:numPr>
          <w:ilvl w:val="0"/>
          <w:numId w:val="8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母婴保健机构服务人员资格许可</w:t>
      </w:r>
    </w:p>
    <w:p>
      <w:pPr>
        <w:keepNext w:val="0"/>
        <w:keepLines w:val="0"/>
        <w:pageBreakBefore w:val="0"/>
        <w:widowControl/>
        <w:numPr>
          <w:ilvl w:val="0"/>
          <w:numId w:val="8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三孩生育证审批</w:t>
      </w:r>
    </w:p>
    <w:p>
      <w:pPr>
        <w:keepNext w:val="0"/>
        <w:keepLines w:val="0"/>
        <w:pageBreakBefore w:val="0"/>
        <w:widowControl/>
        <w:numPr>
          <w:ilvl w:val="0"/>
          <w:numId w:val="8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一级以下医疗机构（市直医疗机构除外）设置及执业许可</w:t>
      </w:r>
    </w:p>
    <w:p>
      <w:pPr>
        <w:keepNext w:val="0"/>
        <w:keepLines w:val="0"/>
        <w:pageBreakBefore w:val="0"/>
        <w:widowControl/>
        <w:numPr>
          <w:ilvl w:val="0"/>
          <w:numId w:val="8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放射源诊疗技术和医用辐射机构许可</w:t>
      </w:r>
    </w:p>
    <w:p>
      <w:pPr>
        <w:keepNext w:val="0"/>
        <w:keepLines w:val="0"/>
        <w:pageBreakBefore w:val="0"/>
        <w:widowControl/>
        <w:numPr>
          <w:ilvl w:val="0"/>
          <w:numId w:val="8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医师执业注册许可</w:t>
      </w:r>
    </w:p>
    <w:p>
      <w:pPr>
        <w:keepNext w:val="0"/>
        <w:keepLines w:val="0"/>
        <w:pageBreakBefore w:val="0"/>
        <w:widowControl/>
        <w:numPr>
          <w:ilvl w:val="0"/>
          <w:numId w:val="8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护士执业注册许可</w:t>
      </w:r>
    </w:p>
    <w:p>
      <w:pPr>
        <w:keepNext w:val="0"/>
        <w:keepLines w:val="0"/>
        <w:pageBreakBefore w:val="0"/>
        <w:widowControl/>
        <w:numPr>
          <w:ilvl w:val="0"/>
          <w:numId w:val="89"/>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饮用水供水单位卫生许可</w:t>
      </w:r>
    </w:p>
    <w:p>
      <w:pPr>
        <w:keepNext w:val="0"/>
        <w:keepLines w:val="0"/>
        <w:pageBreakBefore w:val="0"/>
        <w:numPr>
          <w:ilvl w:val="0"/>
          <w:numId w:val="88"/>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行政处罚（</w:t>
      </w:r>
      <w:r>
        <w:rPr>
          <w:rFonts w:hint="eastAsia" w:ascii="楷体_GB2312" w:hAnsi="楷体_GB2312" w:eastAsia="楷体_GB2312" w:cs="楷体_GB2312"/>
          <w:b/>
          <w:bCs w:val="0"/>
          <w:sz w:val="24"/>
          <w:szCs w:val="24"/>
          <w:lang w:val="en-US" w:eastAsia="zh-CN"/>
        </w:rPr>
        <w:t>共</w:t>
      </w:r>
      <w:r>
        <w:rPr>
          <w:rFonts w:hint="eastAsia" w:ascii="楷体_GB2312" w:hAnsi="楷体_GB2312" w:eastAsia="楷体_GB2312" w:cs="楷体_GB2312"/>
          <w:b/>
          <w:bCs w:val="0"/>
          <w:sz w:val="24"/>
          <w:szCs w:val="24"/>
        </w:rPr>
        <w:t>160项）</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未经许可擅自配置使用大型医用设备的处罚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提供虚假资料或者采取其他欺骗手段取得大型医用设备配置许可证的处罚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医疗机构将未通过技术评估和伦理审查的医疗新技术应用于临床的处罚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及其医务人员有下列情形之一（1、未按规定制定和实施医疗质量安全管理制度；2、未按规定告知患者病情、医疗措施、医疗风险、替代医疗方案等；3、开展具有较高医疗风险的诊疗活动，未提前预备应对方案防范突发风险；4、未按规定填写、保管病历资料，或者未按规定补记抢救病历；5、拒绝为患者提供查阅、复制病历资料服务；6、未建立投诉接待制度、设置统一投诉管理部门或者配备专（兼）职人员；7、未按规定封存、保管、启封病历资料和现场实物；8、未按规定向卫生主管部门报告重大医疗纠纷；9、其他未履行本条例规定义务的情形。）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医学会、司法鉴定机构出具虚假医疗损害鉴定意见的处罚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尸检机构出具虚假尸检报告的处罚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未取得《医疗机构执业许可证》擅自执业的处罚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逾期不校验《医疗机构执业许可证》仍从事诊疗活动拒不校验的处罚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出卖、转让、出借《医疗机构执业许可证》的处罚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医疗机构诊疗活动超出登记范围的处罚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医疗机构使用非卫生技术人员从事医疗卫生技术工作的处罚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医疗机构出具虚假证明文件的处罚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中医医疗机构不符合设置标准的、获得城镇职工基本医疗保险定点医疗机构但未按照规定向参保人员提供基本医疗服务的处罚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医疗机构违反本办法规定发布医疗广告的处罚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以不正当手段取得医师执业证书的处罚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违反卫生行政规章制度或者技术操作规范，造成严重后果的、由于不负责任延误急危患者的抢救和诊治，造成严重后果、造成医疗责任事故的、未经亲自诊查、调查，签署诊断、治疗、流行病学等证明文件或者有关出生、死亡等证明文件的、 隐匿、伪造或者擅自销毁医学文书及有关资料的、使用未经批准使用的药品、消毒药剂和医疗器械的、不按照规定使用麻醉药品、医疗用毒性药品、精神药品和放射性药品的、未经患者或者其家属同意， 患者进行实验性临床医疗的、泄露患者隐私，造成严重后果的、利用职务之便，索取、非法收受患者财物或者牟取其他不正当利益的、发生自然灾害、传染病流行、突发重大伤亡事故以及其他严重威胁人民生命健康的紧急情况时，不服从卫生行政部门调遣的、发生医疗事故或者发现传染病疫情，患者涉嫌伤害事件或者非正常死亡，不按照规定报告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违反护士条例规定，护士的配备数量低于国务院卫生主管部门规定的护士配备标准的、允许未取得护士执业证书的人员或者允许未依照本条例规定办理执业地点变更手续、延续执业注册有效期的护士在本机构从事诊疗技术规范规定的护理活动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未制定、实施本机构护士在职培训计划或者未保证护士接受培训的、未依照护士条例规定履行护士管理职责的处罚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医疗机构发生医疗事故的、医务人员发生医疗事故负有责任的处罚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涂改、伪造、隐匿、销毁病历资料的处罚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医疗机构负责人、药品采购人员、医师等有关人员收受药品生产企业、药品经营企业或者其代理人给予的财物或者其他利益的处罚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具有麻醉药品和第一类精神药品处方资格的执业医师违规开具麻醉药品和第一类精神药品处方，或者未按有关要求使用麻醉药品和第一类精神药品的、执业医师未按照临床应用指导原则的要求使用第二类精神药品或者未使用专用处方开具第二类精神药品的、未取得麻醉药品和第一类精神药品处方资格的执业医师擅自开具麻醉药品和第一类精神药品处方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使用未取得处方权的人员、被取消处方权的医师开具处方的、使用未取得麻醉药品和第一类精神药品处方资格的医师开具麻醉药品和第一类精神药品处方的、使用未取得药学专业技术职务任职资格的人员从事处方调剂工作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未取得处方权或者被取消处方权后开具药品处方的、未按照本办法规定开具药品处方的、违反处方管理办法其他规定的处罚.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药师未按照规定调剂处方药品，情节严重的处罚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未经批准擅自开展人类辅助生殖技术的处罚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疾病预防控制机构未依法履行传染病监测职责的、疾病预防控制机构未依法履行传染病疫情报告、通报职责或者隐瞒、谎报、缓报传染病疫情的、疾病预防控制机构未主动收集传染病疫情信息或者 传染病疫情信息和疫情报告未及时进行分析、调查、核实的、疾病预防控制机构未依据职责及时采取本法规定的措施的、疾病预防控制机构故意泄露传染病病人、病原携带者、疑似传染病病人、密切接触者涉及个人隐私的有关信息、资料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未按照规定承担本单位的传染病预防、控制工作、医院感染控制任务和责任区域内的传染病预防工作的、医疗机构未按照规定报告传染病疫情或者隐瞒、谎报、缓报传染病疫情的;医疗机构发现传染病疫情时，未按照规定 传染病病人、疑似传染病病人提供医疗救护、现场救援、接诊、转诊的或者拒绝接受转诊的、医疗机构未按照规定 本单位内被传染病病原体污染的场所、物品以及医疗废物实施消毒或者无害化处置的;医疗机构未按照规定 医疗器械进行消毒、医疗器具未予销毁，再次使用的、 医疗机构在医疗救治过程中未按照规定保管医学记录资料的、医疗机构故意泄露传染病病人、病原携带者、疑似传染病病人、密切接触者涉及个人隐私的有关信息、资料的处罚.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采供血机构未按照规定报告传染病疫情，或者隐瞒、谎报、缓报传染病疫情，或者未执行国家有关规定，导致因输入血液引起经血液传播疾病发生的，造成传染病传播、流行或者其他严重后果的处罚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饮用水供水单位供应的饮用水不符合国家卫生标准和卫生规范导致或者可能导致传染病传播、流行的、涉及饮用水卫生安全的产品不符合国家卫生标准和卫生规范导致或者可能导致传染病传播、流行的、用于传染病防治的消毒产品不符合国家卫生标准和卫生规范导致或者可能导致传染病传播、流行的、出售、运输疫区中被传染病病原体污染或者可能被传染病病原体污染的物品，未进行消毒处理导致或者可能导致传染病传播、流行的、生物制品生产单位生产的血液制品不符合国家质量标准导致或者可能导致传染病传播、流行的;</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疾病预防控制机构、医疗机构和从事病原微生物实验的单位不符合国家规定的条件和技术标准， 传染病病原体样本未按照规定进行严格管理造成实验室感染和病原微生物扩散的、违反国家有关规定，采集、保藏、携带、运输和使用传染病菌种、毒种和传染病检测样本的、疾病预防控制机构、医疗机构未执行国家有关规定，导致因输入血液、使用血液制品引起经血液传播疾病发生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在国家确认的自然疫源地兴建水利、交通、旅游、能源等大型建设项目，未经卫生调查进行施工的，或者未按照疾病预防控制机构的意见采取必要的传染病预防、控制措施的处罚。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卫生机构未依照《突发公共卫生事件应急条例》的规定履行报告职责，隐瞒、缓报或者谎报的；未依照本条例的规定及时采取控制措施的；未依照本条例的规定履行突发事件监测职责的；拒绝接诊病人的；拒不服从突发事件应急处理指挥部调度的。</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执行职务的医疗卫生人员瞒报、缓报、谎报传染病疫情的处罚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个体或私营医疗保健机构瞒报、缓报、谎报传染病疫情或突发性公共卫生事件的处罚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医疗卫生机构未履行艾滋病监测职责的、医疗卫生机构未按照规定免费提供咨询和初筛检测的、医疗卫生机构 临时应急采集的血液未进行艾滋病检测， 临床用血艾滋病检测结果未进行核查或者将艾滋病检测阳性的血液用于临床的、医疗卫生机构未遵守标准防护原则或者未执行操作规程和消毒管理制度发生艾滋病医院感染或者医源性感染的;医疗卫生机构未采取有效的卫生防护措施和医疗保健措施的、医疗卫生机构推诿、拒绝治疗艾滋病病毒感染者或者艾滋病病人的其他疾病，或者 艾滋病病毒感染者、艾滋病病人未提供咨询、诊断和治疗服务的、医疗卫生机构未按照规定对艾滋病病毒感染者或者艾滋病病人进行医学随访的、医疗卫生机构未按照规定 感染艾滋病病毒的孕产妇及其婴儿提供预防艾滋病母婴传播技术指导的处罚。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医疗卫生机构未经本人或者其监护人同意公开艾滋病病毒感染者、艾滋病病人或者其家属的信息的处罚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血站、单采血浆站采集的人体血液、血浆未进行艾滋病检测，或者发现艾滋病检测阳性的人体血液、血浆仍然采集的处罚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血站、单采血浆站将未经艾滋病检测的人体血液、血浆，或者艾滋病检测阳性的人体血液、血浆供应给医疗机构和血液制品生产单位的处罚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违规采集或者使用人体组织、器官、细胞、骨髓等的处罚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提供、使用未经出入境检验检疫机构检疫的进口人体血液、血浆、组织、器官、细胞、骨髓等的处罚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疾病预防控制机构未按照使用计划将第一类疫苗分发到下级疾病预防控制机构、接种单位、乡级医疗卫生机构的处罚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疾病预防控制机构未依照规定建立并保存疫苗购进、分发、供应记录的；乡级医疗卫生机构未依照规定将第一类疫苗分发到承担预防接种工作的村医疗卫生机构的处罚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疾病预防控制机构、接种单位从不具有疫苗经营资格的单位或者个人购进第二类疫苗的、接种疫苗未遵守预防接种工作规范、免疫程序、疫苗使用指导原则、接种方案的、 疾病预防控制机构、接种单位发现预防接种异常反应或者疑似预防接种异常反应未依照规定及时处理或者报告的、疾病预防控制机构、接种单位擅自进行群体性预防接种的处罚。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疾病预防控制机构、接种单位未在规定的冷藏条件下储存、运输疫苗的处罚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卫生主管部门、疾病预防控制机构、接种单位以外的单位或者个人违反本条例规定进行群体性预防接种的处罚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医疗卫生保健机构和乡村医生、个体开业医生违反计划免疫经费管理制度侵占、挪用计划免疫经费的、医疗卫生保健机构和乡村医生、个体开业医生，擅自提高预防接种收费标准的处罚。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卫生机构未建立消毒管理组织，制定消毒管理制度，执行国家有关规范、标准和规定，定期开展消毒与灭菌效果检测工作的、卫生机构工作人员未接受消毒技术培训、掌握消毒知识，未按规定严格执行消毒隔离制度的、 接触皮肤、粘膜的器械和用品未达到消毒要求，或者医疗卫生机构使用的一次性使用医疗用品用后没有进行无害化处理的、医疗卫生机构购进消毒产品未建立并执行进货检查验收制度的、医疗卫生机构的环境、物品不符合国家有关规范、标准和规定，排放废弃的污水、污物未进行无害化处理，运送传染病病人及其污染物品的车辆、工具没有随时进行消毒处理的、医疗卫生机构发生感染性疾病暴发、流行时，未及时报告当地卫生行政部门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加工、出售、运输被传染病病原体污染或者来自疫区可能被传染病病原体污染的皮毛，未按国家有关规定进行消毒处理的处罚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消毒产品生产经营单位消毒产品的命名、标签（含说明书）不符合卫生部的有关规定的、消毒产品生产经营单位消毒产品的标签（含说明书）和宣传内容不真实或暗示疾病的治疗效果的、消毒产品生产经营单位无生产企业卫生许可证、产品备案凭证或卫生许可批件的、 消毒产品生产经营单位产品卫生质量不符合要求的处罚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消毒服务机构消毒后的物品未达到卫生标准和要求的；未取得卫生许可证从事消毒服务业的处罚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未建立或者未落实医院感染管理的规章制度、工作规范的、未设立医院感染管理部门、分管部门以及指定专（兼）职人员负责医院感染预防与控制工作的、 违反对医疗器械、器具的消毒工作技术规范的、违反无菌操作技术规范和隔离技术规范的、未对消毒药械和一次性医疗器械、器具的相关证明进行审核的、未对医务人员职业暴露提供职业卫生防护的处罚。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未采取预防和控制措施或者发生医院感染未及时采取控制措施，造成医院感染暴发、传染病传播或者其他严重后果的处罚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卫生机构未建立、健全医疗废物管理制度，或者未设置监控部门或者专（兼）职人员的、医疗卫生机构未对有关人员进行相关法律和专业技术、安全防护以及紧急处理等知识的培训的、医疗卫生机构、医疗废物集中处置单位未对从事医疗废物收集、运送、贮存、处置等工作的人员和管理人员采取职业卫生防护措施的、医疗卫生机构未 对医疗废物进行登记或者未保存登记资料的、医疗卫生机构 使用后的医疗废物运送工具或者运送车辆未在指定地点及时进行消毒和清洁的、医疗卫生机构未定期对医疗废物处置设施的环境污染防治和卫生学效果进行检测、评价，或者未将检测、评价效果存档、报告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医疗卫生机构贮存设施或者设备不符合环境保护、卫生要求的、 医疗卫生机构未将医疗废物按照类别分置于专用包装物或者容器的、医疗卫生机构未使用符合标准的专用车辆运送医疗废物或者使用运送医疗废物的车辆运送其他物品的；未安装污染物排放在线监控装置或者监控装置未经常处于正常运行状态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医疗卫生机构在运送过程中丢弃医疗废物，在非贮存地点倾倒、堆放医疗废物或者将医疗废物混入其他废物和生活垃圾的、 医疗卫生机构未按规定 污水、传染病病人或者疑似传染病病人的排泄物，进行严格消毒，或者未达到国家规定的排放标准，排入污水处理系统的、医疗卫生机构 收治的传染病病人或者疑似传染病病人产生的生活垃圾未按照医疗废物进行管理和处置的处罚。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医疗卫生机构发生医疗废物流失、泄漏、扩散时，未采取紧急处理措施，或者未及时向卫生行政主管部门报告的处罚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医疗卫生机构、医疗废物集中处置单位拒绝卫生执法人员进入现场，或者不配合执法部门的检查、监测、调查取证的处罚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不具备集中处置医疗废物条件的农村，医疗卫生机构未按照本条例的要求处置医疗废物，造成传染病传播或者环境污染事故的处罚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病原微生物实验室未依照规定在明显位置标示规定的生物危险标识和生物安全实验室级别标志的、病原微生物实验室未向原批准部门报告实验活动结果以及工作情况的、病原微生物实验室未依照规定采集病原微生物样本或者 对所采集样本的来源、采集过程和方法等未作详细记录的、病原微生物实验室新建、改建或者扩建一级、二级实验室未向设区的市级人民政府卫生主管部门备案的、病原微生物实验室未依照规定定期对工作人员进行培训，或者工作人员考核不合格允许其上岗，或批准未采取防护措施的人员进入实验室的、 病原微生物实验室工作人员未遵守实验室生物安全技术规范和操作规程的、病原微生物实验室未依照规定建立或者保存实验档案的、病原微生物实验室未依照规定制定实验室感染应急处置预案并备案的处罚。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在实验室工作人员出现该实验室从事的病原微生物相关实验活动有关的感染临床症状或者体征，以及实验室发生高致病性病原微生物泄漏时，未依照规定报告或者未依照规定采取控制措施的处罚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拒绝开展有关高致病性病原微生物扩散的调查取证、采集样品等活动或者依照本条例规定采取有关预防、控制措施的处罚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检疫传染病病人、病原携带者、疑似检疫传染病病人和与其密切接触者隐瞒真实情况、逃避交通卫生检疫的处罚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交通工具负责人未依照有关规定采取措施的处罚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传染性非典型肺炎病原体污染的污水、污物、粪便不按规定进行消毒处理的、造成传染性非典型肺炎的医源性感染、医院内感染、实验室感染或者致病性微生物扩散的、生产、经营、使用消毒产品、隔离防护用品等不符合规定标准，可能造成传染病的传播、扩散或者造成传染病的传播、扩散的、拒绝、阻碍或者不配合现场调查、资料收集、采样检验以及监督检查的、 拒绝执行疾病预防控制机构提出的预防、控制措施的、 疑似病人故意传播传染性非典型肺炎造成他人感染的、</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公共场所的经营者未查验服务人员的健康合格证明或者允许未取得健康合格证明的人员从事服务工作，省、自治区、直辖市人民政府确定的公共场所的经营者未在公共场所内放置安全套或者设置安全套发售设施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卫生质量不符合国家卫生标准和要求而继续营业的、未获得“健康合格证”，而从事直接为顾客服务的、拒绝卫生监督的、未取得“卫生许可证”擅自营业的处罚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公共场所经营者未按照规定，未按照规定对公共场所的空气、微小气候、水质、采光、照明、噪声、顾客用品用具等进行卫生检测的、 未按照规定对顾客用品用具进行清洗、消毒、保洁，或者重复使用一次性用品用具的处罚。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公共场所经营者未按照规定建立卫生管理制度、设立卫生管理部门或者配备专（兼）职卫生管理人员，或者未建立卫生管理档案的、未按照规定组织从业人员进行相关卫生法律知识和公共场所卫生知识培训，或者安排未经相关卫生法律知识和公共场所卫生知识培训考核的从业人员上岗的、未按照规定设置与其经营规模、项目相适应的清洗、消毒、保洁、盥洗等设施设备和公共卫生间，或者擅自停止使用、拆除上述设施设备，或者挪作他用的、未按照规定配备预防控制鼠、蚊、蝇、蟑螂和其他病媒生物的设施设备以及废弃物存放专用设施设备，或者擅自停止使用、拆除预防控制鼠、蚊、蝇、蟑螂和其他病媒生物的设施设备以及废弃物存放专用设施设备的、未按照规定索取公共卫生用品检验合格证明和其他相关资料的、未按照规定对公共场所新建、改建、扩建项目办理预防性卫生审查手续的、公共场所集中空调通风系统未经卫生检测或者评价不合格而投入使用的、未按照规定公示公共场所卫生许可证、卫生检测结果和卫生信誉度等级的、未按照规定办理公共场所卫生许可证复核手续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发生的危害健康事故未立即采取处置措施，导致危害扩大，或者隐瞒、缓报、谎报的处罚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饮用水水源保护区修建危害水源水质卫生的设施或进行有碍水源水质卫生作业的；新建、改建、扩建的饮用水供水项目未经卫生行政部门参加选址、设计审查和竣工验收而擅自供水的、供水单位未取得卫生许可证而擅自供水的、供水单位供应的饮用水不符合国家规定的生活饮用水卫生标准的、未取得卫生行政部门的卫生许可擅自从事二次供水设施清洗消毒工作的、</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生产或者销售无卫生许可批准文件的涉及饮用水卫生安全的产品的处罚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在碘盐的加工、运输、经营过程中不符合国家卫生标准的处罚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出厂碘盐未予包装或者包装不符合国家卫生标准的处罚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在缺碘地区生产、销售的食品和副食品中添加非碘盐的处罚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国家颁发的有关合格证书从事婚前医学检查、遗传病诊断、产前诊断或者医学技术鉴定的、未取得国家颁发的有关合格证书施行终止妊娠手术的、未取得国家颁发的有关合格证书出具母婴保健法规定的有关医学证明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出具有关虚假医学证明的或者擅自进行胎儿性别鉴定的处罚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医疗保健机构未取得产前诊断执业许可或超越许可范围，擅自从事产前诊断的处罚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未取得产前诊断类母婴保健技术考核合格证书的个人，擅自从事产前诊断或超越许可范围的处罚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非法为他人施行计划生育手术的、利用超声技术和其他技术手段为他人进行非医学需要的胎儿性别鉴定或者选择性别的人工终止妊娠的、 实施假节育手术、进行假医学鉴定、出具假计划生育证明的处罚。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计划生育技术服务机构未经批准擅自从事产前诊断和使用辅助生育技术治疗不育症的处罚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计划生育技术服务机构使用没有依法取得相应的医师资格的人员从事与计划生育技术服务有关的临床医疗服务的处罚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未取得职业卫生技术服务资质认可擅自从事职业卫生技术服务的，或者医疗卫生机构未经批准擅自从事职业健康检查、职业病诊断的处罚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从事职业卫生技术服务的机构和承担职业健康检查、职业病诊断的医疗卫生机构超出资质认可或者批准范围从事职业卫生技术服务或者职业健康检查、职业病诊断的、或不按照规定履行法定职责的、或出具虚假证明文件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医疗卫生机构未经批准擅自从事职业病诊断的处罚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职业病诊断机构超出批准范围从事职业病诊断的、不按照《职业病防治法》规定履行法定职责的、出具虚假证明文件的处罚。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职业病诊断机构未按照规定报告职业病、疑似职业病的处罚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职业病诊断机构违反《职业病诊断与鉴定管理办法》规定，未建立职业病诊断管理制度；或不按照规定向劳动者公开职业病诊断程序；或泄露劳动者涉及个人隐私的有关信息、资料；或其他违反本办法的处罚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职业病诊断鉴定委员会组成人员收受职业病诊断争议当事人的财物或者其他好处的处罚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医疗机构未取得放射诊疗许可从事放射诊疗工作的、未办理诊疗科目登记或者未按照规定进行校验的、未经批准擅自变更放射诊疗项目或者超出批准范围从事放射诊疗工作的处罚。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医疗机构使用不具备相应资质的人员从事放射诊疗工作的处罚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医疗机构购置、使用不合格或国家有关部门规定淘汰的放射诊疗设备的、未按照规定使用安全防护装置和个人防护用品的、未按照规定 放射诊疗设备、工作场所及防护设施进行检测和检查的、未按照规定 放射诊疗工作人员进行个人剂量监测、健康检查、建立个人剂量和健康档案的、发生放射事件并造成人员健康严重损害的、发生放射事件未立即采取应急救援和控制措施或者未按照规定及时报告的处罚。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未给从事放射工作的人员办理《放射工作人员证》的处罚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销售未经检测的放射防护器材或者含放射性产品的、使用、销售不符合有关标准和卫生要求的放射防护器材或者含放射性产品的处罚。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经《放射防护器材与含放射性产品卫生管理办法》第二十条的行政处罚，逾期仍不改进的；生产、进口放射防护器材或者含放射性产品，未经检测的；生产、进口不符合有关标准和卫生要求的放射防护器材或者含放射性产品的；伪造、涂改、转让放射防护器材或者含放射性产品的标签、说明书或者检测报告的、生产、销售或者进口含放射性物质的玩具、炊具、餐饮具或者娱乐用品的、使用不符合有关标准和卫生要求的建筑材料、天然石材，建造生活、工作、娱乐建筑物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可能产生职业中毒危害的建设项目，未依照职业病防治法的规定进行职业中毒危害预评价，或者预评价未经卫生行政部门审核同意，擅自开工的、 职业卫生防护设施未与主体工程同时设计，同时施工，同时投入生产和使用的、建设项目竣工，未进行职业中毒危害控制效果评价，或者未经卫生行政部门验收或者验收不合格，擅自投入使用的、存在高毒作业的建设项目的防护设施设计未经卫生行政部门审查同意，擅自施工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用人单位未按规定进行职业中毒危害因素检测和职业中毒危害控制效果评价的处罚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使用未经培训考核合格的劳动者从事高毒作业的；安排有职业禁忌的劳动者从事所禁忌的作业的、用人单位发现有职业禁忌或者有与所从事职业相关的健康损害的劳动者，未及时调离原工作岗位，并妥善安置的、用人单位安排未成年人或者孕期、哺乳期的女职工从事使用有毒物品作业的、用人单位使用童工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组织从事使用有毒物品作业的劳动者进行上岗前职业健康检查，安排未经上岗前职业健康检查的劳动者从事使用有毒物品作业的、未组织从事使用有毒物品作业的劳动者进行定期职业健康检查的、未组织从事使用有毒物品作业的劳动者进行离岗职业健康检查的、对未进行离岗职业健康检查的劳动者，解除或者终止与其订立的劳动合同的、发生分立、合并、解散、破产情形，未对从事使用有毒物品作业的劳动者进行健康检查，并按照国家有关规定妥善安置职业病病人的、对受到或者可能受到急性职业中毒危害的劳动者，未及时组织进行健康检查和医学观察的、未建立职业健康监护档案的、劳动者离开用人单位时，用人单位未如实、无偿提供职业健康监护档案的、未依照职业病防治法和本条例的规定将工作过程中可能产生的职业中毒危害及其后果、有关职业卫生防护措施和待遇等如实告知劳动者并在劳动合同中写明的；劳动者在存在威胁生命、健康危险的情况下，从危险现场中撤离，而被取消或者减少应当享有的待遇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按照规定配备或者聘请职业卫生医师和护士的；未为从事使用高毒物品作业的劳动者设置淋浴间、更衣室或者未设置清洗、存放和处理工作服、工作鞋帽等物品的专用间，或者不能正常使用的；未安排从事使用高毒物品作业一定年限的劳动者进行岗位轮换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对非法为他人实行计划生育手术的；利用超声技术和其他技术手段为他人进行非医学需要的胎儿性别鉴定或者选择性别的人工终止妊娠的；实施假节育手术、进行假医学鉴定、出具假计划生育证明的处罚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对伪造、变造、买卖计划生育证明的处罚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对擅自从事计划生育技术服务处罚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对向对农村实行计划生育的育龄夫妻提供避孕、节育技术服务，收取费用的处罚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对违反规定，购置具有鉴定胎儿性别功能设备的处罚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对符合法定生育条件妊娠十四周以上的妇女实施非医学需要选择性别人工终止妊娠的处罚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对组织、介绍妊娠十四周以上的妇女非法进行胎儿性别鉴定或者施行选择性别人工终止妊娠手术的处罚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建设单位违反职业病防治相关法律规定的处罚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用人单位违反职业病防治相关法律规定的处罚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生产经营单位违反职业病防治相关法律规定的处罚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向用人单位提供可能产生职业病危害的设备、材料，未按照规定提供中文说明书或者设置警示标识和中文警示说明的处罚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用人单位和医疗卫生机构未按照规定报告职业病、疑似职业病的处罚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用人单位违反《职业病防治法》，已经对劳动者生命健康造成严重损害的处罚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未取得职业卫生技术服务资质认可擅自从事职业卫生技术服务的，或者医疗卫生机构未经批准擅自从事职业健康检查、职业病诊断的处罚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从事职业卫生技术服务的机构和承担职业健康检查、职业病诊断的医疗机构违反相关职业病防治法律规定的；超出资质认可或者批准范围从事职业卫生技术服务或者职业健康检查、职业病诊断的；不按照《职业病防治法》规定履行法定职责的出具虚假证明文件的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用人单位未按照规定制定职业病防治计划和实施方案的处罚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未按照规定设置或者指定职业卫生管理机构或者组织，或者未配备专职或者兼职的职业卫生管理人员的；未按规定建立、健全职业卫生管理制度和操作规程的、未按规定建立、健全职业卫生档案和劳动者健康监护档案的；未建立、健全工作场所职业病危害因素监测及评价制度的；未按照规定公布有关职业病防治的规章制度、操作规程、职业病危害事故应急救援措施的；未按照规定组织劳动者进行职业卫生培训，或者未对劳动者个体防护采取有效的指导、督促措施的救援措施的；工作场所职业病危害因素检测、评价结果未按照规定存档、上报和公布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未按照规定及时、如实申报产生职业病危害的项目的；未实施由专人负责职业病危害因素日常监测，或者监测系统不能正常监测的；订立或者变更劳动合同时，未告知劳动者职业病危害真实情况的；未按照规定组织劳动者进行职业健康检查、建立职业健康监护档案或者未将检查结果书面告知劳动者的；未按照规定在劳动者离开用人单位时提供职业健康监护档案复印件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工作场所职业病危害因素的强度或者浓度超过国家职业卫生标准的；未提供职业病防护设施和劳动者使用的职业病防护用品，或者提供的职业病防护设施和劳动者使用的职业病防护用品不符合国家职业卫生标准和卫生要求的；未按照规定对职业病防护设备、应急救援设施和劳动者职业病防护用品进行维护、检修、检测，或者不能保持正常运行、使用状态的；未按照规定对工作场所职业病危害因素进行检测、现状评价的；工作场所职业病危害因素经治理仍然达不到国家职业卫生标准和卫生要求时，未停止存在职业病危害因素的作业的；发生或者可能发生急性职业病危害事故，未立即采取应急救援和控制措施或者未按照规定及时报告的；未按照规定在产生严重职业病危害的作业岗位醒目位置设置警示标识和中文警示说明的；拒绝安全生产监督管理部门监督检查的；隐瞒、伪造、篡改、毁损职业健康监护档案、工作场所职业病危害因素检测评价结果等相关资料，或者不提供职业病诊断、鉴定所需要资料的；未按照规定承担职业病诊断、鉴定费用和职业病病人的医疗、生活保障费用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隐瞒技术、工艺、设备、材料所产生的职业病危害而采用的；隐瞒本单位职业卫生真实情况的；可能发生急性职业损伤的有毒、有害工作场所或者放射工作场所不符合《工作场所职业卫生监督管理规定》第十七条规定的；使用国家明令禁止使用的可能产生职业病危害的设备或者材料的；将产生职业病危害的作业转移给没有职业病防护条件的单位和个人，或者没有职业病防护条件的单位和个人接受产生职业病危害的作业的；擅自拆除、停止使用职业病防护设备或者应急救援设施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用人单位安排未经职业健康检查的劳动者、有职业禁忌的劳动者、未成年工或者孕期、哺乳期女职工从事接触产生职业病危害的作业或者禁忌作业的；违章指挥和强令劳动者进行没有职业病防护措施的作业的处罚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用人单位违反《中华人民共和国职业病防治法》的规定，已经对劳动者生命健康造成严重损害的处罚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用人单位提供可能产生职业病危害的设备或者材料，未按照规定提供中文说明书或者设置警示标识和中文警示说明的处罚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用人单位未按照规定及时、如实地申报职业病危害项目的处罚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用人单位有关事项发生重大变化，未按照《职业病危害项目申报办法》规定申报变更职业病危害项目内容的处罚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用人单位未建立或者落实职业健康监护制度的、未按照规定制定职业健康监护计划和落实专项经费的处罚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用人单位弄虚作假，指使他人冒名顶替参加职业健康检查的；未如实提供职业健康检查所需要的文件、资料的；未根据职业健康检查情况采取相应措施的；不承担职业健康检查费用的处罚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用人单位未按照规定组织职业健康检查、建立职业健康监护档案或者未将检查结果如实告知劳动者的；未按照规定在劳动者离开用人单位时提供职业健康监护档案复印件的处罚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用人单位未按照规定安排职业病病人、疑似职业病病人进行诊治的；隐瞒、伪造、篡改、损毁职业健康监护档案等相关资料，或者拒不提供职业病诊断、鉴定所需资料的处罚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用人单位安排未经职业健康检查的劳动者从事接触职业病危害的作业的、安排未成年工从事接触职业病危害的作业的处罚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用人单位安排孕期、哺乳期女职工从事对本人和胎儿、婴儿有危害的作业的；安排有职业禁忌的劳动者从事所禁忌的作业的处罚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用人单位违反《用人单位职业健康监护监督管理办法》规定，未报告职业病、疑似职业病的处罚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未取得职业卫生技术服务资质认可，擅自从事职业卫生检测、评价技术服务的处罚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从事职业卫生技术服务的机构超出规定的业务范围和区域从事职业卫生检测、评价技术服务的；未按照《中华人民共和国职业病防治法》及本办法履行法定职责的；出具虚假证明文件的处罚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职业卫生技术服务机构泄露服务对象的技术秘密和商业秘密的、转让或者租借资质证书的、转包职业卫生技术服务项目的、采取不正当竞争手段，故意贬低、诋毁其他职业卫生技术服务机构的处罚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职业卫生技术服务机构未按照规定办理资质证书变更手续的；未依法与建设单位、用人单位签订职业卫生技术服务合同的；擅自更改、简化职业卫生技术服务程序和相关内容的；在申请资质、资质延续、接受监督检查时，隐瞒有关情况或者提供虚假文件、资料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职业卫生专职技术人员同时在两个以上职业卫生技术服务机构从业的处罚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建设单位未按照规定进行职业病危害预评价或者未提交职业病危害预评价报告，或者职业病危害预评价报告未经安全生产监督管理部门备案或者审核同意，开工建设的；建设项目的职业病防护设施未按照规定与主体工程同时投入生产和使用的；职业病危害严重的建设项目，其职业病防护设施设计未经安全生产监督管理部门审查，或者不符合国家职业卫生标准和卫生要求，进行施工的；未按照规定对职业病防护设施进行职业病危害控制效果评价、未经安全生产监督管理部门验收或者验收不合格，擅自投入使用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建设单位未按照《建设项目职业卫生“三同时”监督管理办法》规定，对职业病危害预评价报告、职业病防护设施设计、职业病危害控制效果评价报告进行评审的；建设项目的选址、生产规模、工艺、职业病危害因素的种类、职业病防护设施发生重大变更时，未对变更内容重新进行职业病危害预评价或者未重新进行职业病防护设施设计并办理有关手续，进行施工的；需要试运行的职业病防护设施未与主体工程同时试运行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建设单位在职业病危害预评价报告、职业病防护设施设计、职业病危害控制效果评价报告评审以及职业病防护设施验收中弄虚作假的处罚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医疗机构聘用未经内地短期行医执业注册的港澳医师从事诊疗活动的处罚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港澳医师未按照注册的执业地点、执业类别、执业范围从事诊疗活动的处罚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医疗机构聘用未经大陆短期行医执业注册的台湾医师从事诊疗活动的处罚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台湾医师未按照注册的执业地点、执业类别、执业范围从事诊疗活的处罚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参加医疗事故技术鉴定工作的人员接受申请鉴定当事人的财物或者其他利益，出具虚假医疗事故技术鉴定书的处罚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承担尸检任务的机构没有正当理由拒绝进行尸检的、涂改、伪造、隐匿、销毁病历资料的处罚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医疗机构未按照规定保管麻醉药品和精神药品处方，或者未依照规定进行专册登记的处罚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买卖人体器官或者从事与买卖人体器官有关活动的处罚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未办理人体器官移植诊疗科目登记擅自从事人体器官移植的；未对人体器官捐献人进行医学检查或者未采取措施导致接受人因人体器官移植手术感染疾病的；泄露人体器官捐献人、接受人或者申请人体器官移植手术患者个人资料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未经人体器官移植技术临床应用与伦理委员会审查同意摘取人体器官的；摘取活体器官前未依照本条例第十九条的规定履行说明、查验、确认义务的；摘取器官完毕的尸体未进行符合伦理原则的医学处理，恢复尸体原貌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从事人体器官移植的医务人员参与尸体器官捐献人的死亡判定的处罚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非医疗机构未经批准擅自设置人类精子库，采集、提供精子的处罚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单采血浆站采集血浆前，未按照国务院卫生行政部门颁布的健康检查标准对供血浆者进行健康检查和血液化验的；采集非划定区域内的供血浆者或者其他人员的血浆的，或者不对供血浆者进行身份识别，采集冒名顶替者、健康检查不合格者或者无《供血浆证》者的血浆的；违反国务院卫生行政部门制定的血浆采集技术操作标准和程序，过频过量采集血浆的；向医疗机构直接供应原料血浆或者擅自采集血液的；未使用单采血浆机械进行血浆采集的；未使用有产品批准文号并经国家药品生物制品检定机构逐批检定合格的体外诊断剂以及合格的一次性采血浆器材的；未按照国家规定的卫生标准和要求包装、储存、运输原料血浆的；对国家规定检测项目检测结果呈阳性的血浆不清除，不及时上报的；对污染的注射器、采血浆器材及不合格血浆等不经消毒处理，擅自倾倒，污染环境，造成社会危害的；重复使用一次性采血浆器材的；向与其签订质量责任书的血液制品生产单位以外的其他单位供应原料血浆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单采血浆站已知其采集的血浆检测结果呈阳性，仍向血液制品生产单位供应的处罚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血液制品生产经营单位生产、包装、储存、运输、经营血液制品不符合国家规定的卫生标准和要求的处罚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血站超出执业登记的项目、内容、范围开展业务活动的；工作人员未取得相关岗位执业资格或者未经执业注册而从事采供血工作的；血液检测实验室未取得相应资格即进行检测的；擅自采集原料血浆、买卖血液的；采集血液前，未按照国家颁布的献血者健康检查要求对献血者进行健康检查、检测的；采集冒名顶替者、健康检查不合格者血液以及超量、频繁采集血液的；违反输血技术操作规程、有关质量规范和标准的；采血前未向献血者、特殊血液成分捐赠者履行规定的告知义务的；擅自涂改、毁损或者不按规定保存工作记录的；使用的药品、体外诊断试剂、一次性卫生器材不符合国家有关规定的；重复使用一次性卫生器材的；对检测不合格或者报废的血液，未按有关规定处理的；未经批准擅自与外省、自治区、直辖市调配血液的；未经批准向境外医疗机构提供血液或者特殊血液成分的；未按规定保存血液标本的；脐带血造血干细胞库等特殊血站违反有关技术规范的；造成经血液传播疾病发生或者其他严重后果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买卖、出借、出租或者涂改、伪造计划生育技术服务执业许可证明文件的处罚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计划生育技术服务机构擅自扩大计划生育技术服务项目的处罚</w:t>
      </w:r>
    </w:p>
    <w:p>
      <w:pPr>
        <w:keepNext w:val="0"/>
        <w:keepLines w:val="0"/>
        <w:pageBreakBefore w:val="0"/>
        <w:widowControl/>
        <w:numPr>
          <w:ilvl w:val="0"/>
          <w:numId w:val="90"/>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放射防护器材或者含放射性产品的标签和说明书内容不符合规定要求的处罚</w:t>
      </w:r>
    </w:p>
    <w:p>
      <w:pPr>
        <w:keepNext w:val="0"/>
        <w:keepLines w:val="0"/>
        <w:pageBreakBefore w:val="0"/>
        <w:kinsoku/>
        <w:wordWrap/>
        <w:overflowPunct/>
        <w:topLinePunct w:val="0"/>
        <w:bidi w:val="0"/>
        <w:snapToGrid/>
        <w:spacing w:line="300" w:lineRule="exact"/>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从事职业卫生技术服务的机构超出规定的业务范围和区域从事职业卫生检测、评价技术服务的；未按照《中华人民共和国职业病防治法》及本办法履行法定职责的；出具虚假证明文件的处罚</w:t>
      </w:r>
    </w:p>
    <w:p>
      <w:pPr>
        <w:keepNext w:val="0"/>
        <w:keepLines w:val="0"/>
        <w:pageBreakBefore w:val="0"/>
        <w:kinsoku/>
        <w:wordWrap/>
        <w:overflowPunct/>
        <w:topLinePunct w:val="0"/>
        <w:bidi w:val="0"/>
        <w:snapToGrid/>
        <w:spacing w:line="300" w:lineRule="exact"/>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 xml:space="preserve">    160.从事职业卫生技术服务的机构超出规定的业务范围和区域从事职业卫生检测、评价技术服务的；未按照《中华人民共和国职业病防治法》及本办法履行法定职责的；出具虚假证明文件的处罚</w:t>
      </w:r>
    </w:p>
    <w:p>
      <w:pPr>
        <w:keepNext w:val="0"/>
        <w:keepLines w:val="0"/>
        <w:pageBreakBefore w:val="0"/>
        <w:numPr>
          <w:ilvl w:val="0"/>
          <w:numId w:val="88"/>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行政强制（</w:t>
      </w:r>
      <w:r>
        <w:rPr>
          <w:rFonts w:hint="eastAsia" w:ascii="楷体_GB2312" w:hAnsi="楷体_GB2312" w:eastAsia="楷体_GB2312" w:cs="楷体_GB2312"/>
          <w:b/>
          <w:bCs w:val="0"/>
          <w:sz w:val="24"/>
          <w:szCs w:val="24"/>
          <w:lang w:val="en-US" w:eastAsia="zh-CN"/>
        </w:rPr>
        <w:t>共</w:t>
      </w:r>
      <w:r>
        <w:rPr>
          <w:rFonts w:hint="eastAsia" w:ascii="楷体_GB2312" w:hAnsi="楷体_GB2312" w:eastAsia="楷体_GB2312" w:cs="楷体_GB2312"/>
          <w:b/>
          <w:bCs w:val="0"/>
          <w:sz w:val="24"/>
          <w:szCs w:val="24"/>
        </w:rPr>
        <w:t>18项）</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责令暂停导致职业病危害事故的作业；封存造成职业病危害事故或者可能导致职业病危害事故发生的材料和设备；组织控制职业病危害事故现场</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对未经批准擅自开办医疗机构行医或者非医师行医的强制</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进入被检查单位和职业病危害现场，了解情况，调查取证；查阅或者复制与违反职业病防治法律、法规的行为有关的资料和采集样品；责令违反职业病防治法律、法规的单位和个人停止违法行为。责令暂停导致职业病危害事故的作业；封存造成职业病危害事故或者可能导致职业病危害事故发生的材料和设备；组织控制职业病危害事故现场。</w:t>
      </w:r>
      <w:r>
        <w:rPr>
          <w:rFonts w:hint="eastAsia" w:ascii="仿宋_GB2312" w:hAnsi="仿宋" w:eastAsia="仿宋_GB2312" w:cs="仿宋"/>
          <w:color w:val="000000"/>
          <w:kern w:val="0"/>
          <w:sz w:val="24"/>
          <w:szCs w:val="24"/>
          <w:lang w:bidi="ar"/>
        </w:rPr>
        <w:br w:type="textWrapping"/>
      </w:r>
      <w:r>
        <w:rPr>
          <w:rFonts w:hint="eastAsia" w:ascii="仿宋_GB2312" w:hAnsi="仿宋" w:eastAsia="仿宋_GB2312" w:cs="仿宋"/>
          <w:color w:val="000000"/>
          <w:kern w:val="0"/>
          <w:sz w:val="24"/>
          <w:szCs w:val="24"/>
          <w:lang w:bidi="ar"/>
        </w:rPr>
        <w:t xml:space="preserve"> </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对儿童父母或监护人以及其他计划免疫对象，无正当理由拒绝计划免疫预防接种的强制</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对擅自开办中医医疗机构或者未按照规定通过执业医师或者执业助理医师资格考试取得执业许可，从事中医医疗活动的强制</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对外国医师来华短期行医未取得《外国医师短期行医许可证》的强制</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对邀请、聘用未取得《外国医师短期行医许可证》的外国医师来华短期行医或提供场所的强制</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对港澳医师未取得《港澳医师短期行医执业证书》行医或者未按照注册的有效期从事诊疗活动的强制</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对台湾医师未取得《台湾医师短期行医执业证书》行医或者未按照注册的有效期从事诊疗活动的强制</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对非法采集血液或者组织他人出卖血液的强制</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对非法采集血液的；对血站、医疗机构出售无偿献血的；对非法组织他人出卖血液的强制</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对非法从事组织、采集、供应、倒卖原料血浆活动的强制</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未经批准擅自设置血站开展采供血活动的；已被注消的血站，仍开展采供血活动的；已取得设置批准但尚未取得《血站执业许可证》即开展采供血活动，或者《血站执业许可证》有效期满未再次登记仍开展采供血活动的；租用、借用、出租、出借、变造、伪造《血站执业许可证》开展采供血活动的强制</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对发现被传染病病原体污染的公共饮用水源，如不及时采取控制措施可能导致传染病传播、流行的，可以采取封闭公共饮用水源</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查封或者暂扣医疗卫生机构涉嫌违反《医疗废物管理条例》规定的场所、设备、运输工具和物品</w:t>
      </w:r>
    </w:p>
    <w:p>
      <w:pPr>
        <w:keepNext w:val="0"/>
        <w:keepLines w:val="0"/>
        <w:pageBreakBefore w:val="0"/>
        <w:widowControl/>
        <w:numPr>
          <w:ilvl w:val="0"/>
          <w:numId w:val="91"/>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对发生因医疗废物管理不当导致传染病传播或者环境污染事故，或者有证据证明传染病传播或者环境污染的事故有可能发生采取临时控制措施，疏散人员，控制现场</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对乡村医生未经注册在村医疗卫生机构从事医疗活动的取缔</w:t>
      </w:r>
    </w:p>
    <w:p>
      <w:pPr>
        <w:keepNext w:val="0"/>
        <w:keepLines w:val="0"/>
        <w:pageBreakBefore w:val="0"/>
        <w:widowControl/>
        <w:numPr>
          <w:ilvl w:val="0"/>
          <w:numId w:val="91"/>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对传染源的隔离检疫消毒控制</w:t>
      </w:r>
    </w:p>
    <w:p>
      <w:pPr>
        <w:keepNext w:val="0"/>
        <w:keepLines w:val="0"/>
        <w:pageBreakBefore w:val="0"/>
        <w:numPr>
          <w:ilvl w:val="0"/>
          <w:numId w:val="88"/>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行政征收（</w:t>
      </w:r>
      <w:r>
        <w:rPr>
          <w:rFonts w:hint="eastAsia" w:ascii="楷体_GB2312" w:hAnsi="楷体_GB2312" w:eastAsia="楷体_GB2312" w:cs="楷体_GB2312"/>
          <w:b/>
          <w:bCs w:val="0"/>
          <w:sz w:val="24"/>
          <w:szCs w:val="24"/>
          <w:lang w:val="en-US" w:eastAsia="zh-CN"/>
        </w:rPr>
        <w:t>共</w:t>
      </w:r>
      <w:r>
        <w:rPr>
          <w:rFonts w:hint="eastAsia" w:ascii="楷体_GB2312" w:hAnsi="楷体_GB2312" w:eastAsia="楷体_GB2312" w:cs="楷体_GB2312"/>
          <w:b/>
          <w:bCs w:val="0"/>
          <w:sz w:val="24"/>
          <w:szCs w:val="24"/>
        </w:rPr>
        <w:t>1项）</w:t>
      </w:r>
    </w:p>
    <w:p>
      <w:pPr>
        <w:keepNext w:val="0"/>
        <w:keepLines w:val="0"/>
        <w:pageBreakBefore w:val="0"/>
        <w:kinsoku/>
        <w:wordWrap/>
        <w:overflowPunct/>
        <w:topLinePunct w:val="0"/>
        <w:bidi w:val="0"/>
        <w:snapToGrid/>
        <w:spacing w:line="300" w:lineRule="exact"/>
        <w:ind w:firstLine="480" w:firstLineChars="200"/>
        <w:rPr>
          <w:rFonts w:hint="eastAsia" w:ascii="仿宋_GB2312" w:hAnsi="黑体" w:eastAsia="仿宋_GB2312" w:cs="黑体"/>
          <w:bCs/>
          <w:sz w:val="24"/>
          <w:szCs w:val="24"/>
        </w:rPr>
      </w:pPr>
      <w:r>
        <w:rPr>
          <w:rFonts w:hint="eastAsia" w:ascii="仿宋_GB2312" w:hAnsi="仿宋" w:eastAsia="仿宋_GB2312" w:cs="仿宋"/>
          <w:bCs/>
          <w:sz w:val="24"/>
          <w:szCs w:val="24"/>
        </w:rPr>
        <w:t>社会抚养费征收</w:t>
      </w:r>
    </w:p>
    <w:p>
      <w:pPr>
        <w:keepNext w:val="0"/>
        <w:keepLines w:val="0"/>
        <w:pageBreakBefore w:val="0"/>
        <w:numPr>
          <w:ilvl w:val="0"/>
          <w:numId w:val="88"/>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行政给付（</w:t>
      </w:r>
      <w:r>
        <w:rPr>
          <w:rFonts w:hint="eastAsia" w:ascii="楷体_GB2312" w:hAnsi="楷体_GB2312" w:eastAsia="楷体_GB2312" w:cs="楷体_GB2312"/>
          <w:b/>
          <w:bCs w:val="0"/>
          <w:sz w:val="24"/>
          <w:szCs w:val="24"/>
          <w:lang w:val="en-US" w:eastAsia="zh-CN"/>
        </w:rPr>
        <w:t>共</w:t>
      </w:r>
      <w:r>
        <w:rPr>
          <w:rFonts w:hint="eastAsia" w:ascii="楷体_GB2312" w:hAnsi="楷体_GB2312" w:eastAsia="楷体_GB2312" w:cs="楷体_GB2312"/>
          <w:b/>
          <w:bCs w:val="0"/>
          <w:sz w:val="24"/>
          <w:szCs w:val="24"/>
        </w:rPr>
        <w:t>3项）</w:t>
      </w:r>
    </w:p>
    <w:p>
      <w:pPr>
        <w:keepNext w:val="0"/>
        <w:keepLines w:val="0"/>
        <w:pageBreakBefore w:val="0"/>
        <w:widowControl/>
        <w:numPr>
          <w:ilvl w:val="0"/>
          <w:numId w:val="92"/>
        </w:numPr>
        <w:kinsoku/>
        <w:wordWrap/>
        <w:overflowPunct/>
        <w:topLinePunct w:val="0"/>
        <w:bidi w:val="0"/>
        <w:snapToGrid/>
        <w:spacing w:line="300" w:lineRule="exact"/>
        <w:ind w:left="0" w:leftChars="0" w:firstLine="480" w:firstLineChars="200"/>
        <w:jc w:val="left"/>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计划生育独生子女父母奖励费发放</w:t>
      </w:r>
    </w:p>
    <w:p>
      <w:pPr>
        <w:keepNext w:val="0"/>
        <w:keepLines w:val="0"/>
        <w:pageBreakBefore w:val="0"/>
        <w:widowControl/>
        <w:numPr>
          <w:ilvl w:val="0"/>
          <w:numId w:val="92"/>
        </w:numPr>
        <w:kinsoku/>
        <w:wordWrap/>
        <w:overflowPunct/>
        <w:topLinePunct w:val="0"/>
        <w:bidi w:val="0"/>
        <w:snapToGrid/>
        <w:spacing w:line="300" w:lineRule="exact"/>
        <w:ind w:left="0" w:leftChars="0"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计划生育家庭独生子女父母参合费补贴发放</w:t>
      </w:r>
    </w:p>
    <w:p>
      <w:pPr>
        <w:keepNext w:val="0"/>
        <w:keepLines w:val="0"/>
        <w:pageBreakBefore w:val="0"/>
        <w:numPr>
          <w:ilvl w:val="0"/>
          <w:numId w:val="92"/>
        </w:numPr>
        <w:kinsoku/>
        <w:wordWrap/>
        <w:overflowPunct/>
        <w:topLinePunct w:val="0"/>
        <w:bidi w:val="0"/>
        <w:snapToGrid/>
        <w:spacing w:line="300" w:lineRule="exact"/>
        <w:ind w:left="0" w:leftChars="0" w:firstLine="480" w:firstLineChars="200"/>
        <w:rPr>
          <w:rFonts w:hint="eastAsia" w:ascii="仿宋_GB2312" w:hAnsi="黑体" w:eastAsia="仿宋_GB2312" w:cs="黑体"/>
          <w:bCs/>
          <w:sz w:val="24"/>
          <w:szCs w:val="24"/>
        </w:rPr>
      </w:pPr>
      <w:r>
        <w:rPr>
          <w:rFonts w:hint="eastAsia" w:ascii="仿宋_GB2312" w:hAnsi="仿宋" w:eastAsia="仿宋_GB2312" w:cs="仿宋"/>
          <w:color w:val="000000"/>
          <w:kern w:val="0"/>
          <w:sz w:val="24"/>
          <w:szCs w:val="24"/>
          <w:lang w:bidi="ar"/>
        </w:rPr>
        <w:t>计划生育家庭45至59周岁人员新农保补贴办理</w:t>
      </w:r>
    </w:p>
    <w:p>
      <w:pPr>
        <w:keepNext w:val="0"/>
        <w:keepLines w:val="0"/>
        <w:pageBreakBefore w:val="0"/>
        <w:numPr>
          <w:ilvl w:val="0"/>
          <w:numId w:val="88"/>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行政检查（</w:t>
      </w:r>
      <w:r>
        <w:rPr>
          <w:rFonts w:hint="eastAsia" w:ascii="楷体_GB2312" w:hAnsi="楷体_GB2312" w:eastAsia="楷体_GB2312" w:cs="楷体_GB2312"/>
          <w:b/>
          <w:bCs w:val="0"/>
          <w:sz w:val="24"/>
          <w:szCs w:val="24"/>
          <w:lang w:val="en-US" w:eastAsia="zh-CN"/>
        </w:rPr>
        <w:t>共</w:t>
      </w:r>
      <w:r>
        <w:rPr>
          <w:rFonts w:hint="eastAsia" w:ascii="楷体_GB2312" w:hAnsi="楷体_GB2312" w:eastAsia="楷体_GB2312" w:cs="楷体_GB2312"/>
          <w:b/>
          <w:bCs w:val="0"/>
          <w:sz w:val="24"/>
          <w:szCs w:val="24"/>
        </w:rPr>
        <w:t>4项）</w:t>
      </w:r>
    </w:p>
    <w:p>
      <w:pPr>
        <w:keepNext w:val="0"/>
        <w:keepLines w:val="0"/>
        <w:pageBreakBefore w:val="0"/>
        <w:widowControl/>
        <w:numPr>
          <w:ilvl w:val="0"/>
          <w:numId w:val="93"/>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对医疗机构的执业活动进行检查指导</w:t>
      </w:r>
    </w:p>
    <w:p>
      <w:pPr>
        <w:keepNext w:val="0"/>
        <w:keepLines w:val="0"/>
        <w:pageBreakBefore w:val="0"/>
        <w:widowControl/>
        <w:numPr>
          <w:ilvl w:val="0"/>
          <w:numId w:val="93"/>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对饮用水供水单位从事生产或供应活动以及涉及饮用水卫生安全的产品进行监督检查</w:t>
      </w:r>
    </w:p>
    <w:p>
      <w:pPr>
        <w:keepNext w:val="0"/>
        <w:keepLines w:val="0"/>
        <w:pageBreakBefore w:val="0"/>
        <w:widowControl/>
        <w:numPr>
          <w:ilvl w:val="0"/>
          <w:numId w:val="93"/>
        </w:numPr>
        <w:kinsoku/>
        <w:wordWrap/>
        <w:overflowPunct/>
        <w:topLinePunct w:val="0"/>
        <w:bidi w:val="0"/>
        <w:snapToGrid/>
        <w:spacing w:line="300" w:lineRule="exact"/>
        <w:ind w:firstLine="480" w:firstLineChars="200"/>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对用人单位职业病防治工作进行监督检查</w:t>
      </w:r>
    </w:p>
    <w:p>
      <w:pPr>
        <w:keepNext w:val="0"/>
        <w:keepLines w:val="0"/>
        <w:pageBreakBefore w:val="0"/>
        <w:widowControl/>
        <w:numPr>
          <w:ilvl w:val="0"/>
          <w:numId w:val="93"/>
        </w:numPr>
        <w:kinsoku/>
        <w:wordWrap/>
        <w:overflowPunct/>
        <w:topLinePunct w:val="0"/>
        <w:bidi w:val="0"/>
        <w:snapToGrid/>
        <w:spacing w:line="300" w:lineRule="exact"/>
        <w:ind w:firstLine="480" w:firstLineChars="200"/>
        <w:textAlignment w:val="center"/>
        <w:rPr>
          <w:rFonts w:hint="eastAsia" w:ascii="仿宋_GB2312" w:hAnsi="宋体" w:eastAsia="仿宋_GB2312" w:cs="仿宋_GB2312"/>
          <w:color w:val="000000"/>
          <w:kern w:val="0"/>
          <w:sz w:val="24"/>
          <w:szCs w:val="24"/>
          <w:lang w:bidi="ar"/>
        </w:rPr>
      </w:pPr>
      <w:r>
        <w:rPr>
          <w:rFonts w:hint="eastAsia" w:ascii="仿宋_GB2312" w:hAnsi="仿宋" w:eastAsia="仿宋_GB2312" w:cs="仿宋"/>
          <w:color w:val="000000"/>
          <w:kern w:val="0"/>
          <w:sz w:val="24"/>
          <w:szCs w:val="24"/>
          <w:lang w:bidi="ar"/>
        </w:rPr>
        <w:t>病原微生物实验室菌（毒）种，样本管理情况、实验室资格、从业人员资质实验活动监督检查</w:t>
      </w:r>
    </w:p>
    <w:p>
      <w:pPr>
        <w:keepNext w:val="0"/>
        <w:keepLines w:val="0"/>
        <w:pageBreakBefore w:val="0"/>
        <w:numPr>
          <w:ilvl w:val="0"/>
          <w:numId w:val="88"/>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行政确认（</w:t>
      </w:r>
      <w:r>
        <w:rPr>
          <w:rFonts w:hint="eastAsia" w:ascii="楷体_GB2312" w:hAnsi="楷体_GB2312" w:eastAsia="楷体_GB2312" w:cs="楷体_GB2312"/>
          <w:b/>
          <w:bCs w:val="0"/>
          <w:sz w:val="24"/>
          <w:szCs w:val="24"/>
          <w:lang w:val="en-US" w:eastAsia="zh-CN"/>
        </w:rPr>
        <w:t>共</w:t>
      </w:r>
      <w:r>
        <w:rPr>
          <w:rFonts w:hint="eastAsia" w:ascii="楷体_GB2312" w:hAnsi="楷体_GB2312" w:eastAsia="楷体_GB2312" w:cs="楷体_GB2312"/>
          <w:b/>
          <w:bCs w:val="0"/>
          <w:sz w:val="24"/>
          <w:szCs w:val="24"/>
        </w:rPr>
        <w:t>1项）</w:t>
      </w:r>
    </w:p>
    <w:p>
      <w:pPr>
        <w:keepNext w:val="0"/>
        <w:keepLines w:val="0"/>
        <w:pageBreakBefore w:val="0"/>
        <w:numPr>
          <w:ilvl w:val="0"/>
          <w:numId w:val="0"/>
        </w:numPr>
        <w:kinsoku/>
        <w:wordWrap/>
        <w:overflowPunct/>
        <w:topLinePunct w:val="0"/>
        <w:bidi w:val="0"/>
        <w:snapToGrid/>
        <w:spacing w:line="300" w:lineRule="exact"/>
        <w:ind w:firstLine="480" w:firstLineChars="200"/>
        <w:rPr>
          <w:rFonts w:hint="eastAsia" w:ascii="仿宋_GB2312" w:hAnsi="仿宋" w:eastAsia="仿宋_GB2312" w:cs="仿宋"/>
          <w:bCs/>
          <w:sz w:val="24"/>
          <w:szCs w:val="24"/>
        </w:rPr>
      </w:pPr>
      <w:r>
        <w:rPr>
          <w:rFonts w:hint="eastAsia" w:ascii="仿宋_GB2312" w:hAnsi="仿宋" w:eastAsia="仿宋_GB2312" w:cs="仿宋"/>
          <w:bCs/>
          <w:sz w:val="24"/>
          <w:szCs w:val="24"/>
        </w:rPr>
        <w:t>农村部分计划生育家庭奖励扶助和特别扶助对象审批</w:t>
      </w:r>
    </w:p>
    <w:p>
      <w:pPr>
        <w:keepNext w:val="0"/>
        <w:keepLines w:val="0"/>
        <w:pageBreakBefore w:val="0"/>
        <w:numPr>
          <w:ilvl w:val="0"/>
          <w:numId w:val="88"/>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sz w:val="24"/>
          <w:szCs w:val="24"/>
        </w:rPr>
      </w:pPr>
      <w:r>
        <w:rPr>
          <w:rFonts w:hint="eastAsia" w:ascii="楷体_GB2312" w:hAnsi="楷体_GB2312" w:eastAsia="楷体_GB2312" w:cs="楷体_GB2312"/>
          <w:b/>
          <w:bCs w:val="0"/>
          <w:sz w:val="24"/>
          <w:szCs w:val="24"/>
        </w:rPr>
        <w:t>其他职权（</w:t>
      </w:r>
      <w:r>
        <w:rPr>
          <w:rFonts w:hint="eastAsia" w:ascii="楷体_GB2312" w:hAnsi="楷体_GB2312" w:eastAsia="楷体_GB2312" w:cs="楷体_GB2312"/>
          <w:b/>
          <w:bCs w:val="0"/>
          <w:sz w:val="24"/>
          <w:szCs w:val="24"/>
          <w:lang w:val="en-US" w:eastAsia="zh-CN"/>
        </w:rPr>
        <w:t>共</w:t>
      </w:r>
      <w:r>
        <w:rPr>
          <w:rFonts w:hint="eastAsia" w:ascii="楷体_GB2312" w:hAnsi="楷体_GB2312" w:eastAsia="楷体_GB2312" w:cs="楷体_GB2312"/>
          <w:b/>
          <w:bCs w:val="0"/>
          <w:sz w:val="24"/>
          <w:szCs w:val="24"/>
        </w:rPr>
        <w:t>12项）</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kern w:val="0"/>
          <w:sz w:val="24"/>
          <w:szCs w:val="24"/>
          <w:lang w:bidi="ar"/>
        </w:rPr>
      </w:pPr>
      <w:r>
        <w:rPr>
          <w:rFonts w:hint="eastAsia" w:ascii="仿宋_GB2312" w:hAnsi="仿宋" w:eastAsia="仿宋_GB2312" w:cs="仿宋"/>
          <w:color w:val="000000"/>
          <w:kern w:val="0"/>
          <w:sz w:val="24"/>
          <w:szCs w:val="24"/>
          <w:lang w:bidi="ar"/>
        </w:rPr>
        <w:t>继续教育登记和审核</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中医、中西结合医疗机构医师考核</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中医药专业技术人员继续教育学分审核</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对在传染病防治工作中做出显著成绩和贡献的单位和个人给予表彰奖励</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对在艾滋病防治工作中做出显著成绩和贡献的单位和个人给予表彰奖励</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对承担预防接种工作并作出显著成绩和贡献的接种单位及其工作人员给予奖励</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医疗机构放射性职业病危害建设项目预评价报告审核及竣工验收</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中医药科研立项、成果鉴定、成果奖评审</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中医科研机构设置审核</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《医师执业证书》补发</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《出生医学证明》补发</w:t>
      </w:r>
    </w:p>
    <w:p>
      <w:pPr>
        <w:keepNext w:val="0"/>
        <w:keepLines w:val="0"/>
        <w:pageBreakBefore w:val="0"/>
        <w:widowControl/>
        <w:numPr>
          <w:ilvl w:val="0"/>
          <w:numId w:val="94"/>
        </w:numPr>
        <w:kinsoku/>
        <w:wordWrap/>
        <w:overflowPunct/>
        <w:topLinePunct w:val="0"/>
        <w:bidi w:val="0"/>
        <w:snapToGrid/>
        <w:spacing w:line="300" w:lineRule="exact"/>
        <w:ind w:firstLine="480" w:firstLineChars="200"/>
        <w:jc w:val="left"/>
        <w:textAlignment w:val="center"/>
        <w:rPr>
          <w:rFonts w:hint="eastAsia" w:ascii="仿宋_GB2312" w:hAnsi="仿宋" w:eastAsia="仿宋_GB2312" w:cs="仿宋"/>
          <w:color w:val="000000"/>
          <w:sz w:val="24"/>
          <w:szCs w:val="24"/>
        </w:rPr>
      </w:pPr>
      <w:r>
        <w:rPr>
          <w:rFonts w:hint="eastAsia" w:ascii="仿宋_GB2312" w:hAnsi="仿宋" w:eastAsia="仿宋_GB2312" w:cs="仿宋"/>
          <w:color w:val="000000"/>
          <w:kern w:val="0"/>
          <w:sz w:val="24"/>
          <w:szCs w:val="24"/>
          <w:lang w:bidi="ar"/>
        </w:rPr>
        <w:t>责任制目标考核计划生育目标管理责任制考核</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南乐县退役军人事务局（共9项）</w:t>
      </w:r>
    </w:p>
    <w:p>
      <w:pPr>
        <w:pStyle w:val="9"/>
        <w:keepNext w:val="0"/>
        <w:keepLines w:val="0"/>
        <w:pageBreakBefore w:val="0"/>
        <w:widowControl w:val="0"/>
        <w:numPr>
          <w:ilvl w:val="0"/>
          <w:numId w:val="95"/>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行政处罚（共1项）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对违反退役士兵安置政策的处罚</w:t>
      </w:r>
    </w:p>
    <w:p>
      <w:pPr>
        <w:pStyle w:val="9"/>
        <w:keepNext w:val="0"/>
        <w:keepLines w:val="0"/>
        <w:pageBreakBefore w:val="0"/>
        <w:widowControl w:val="0"/>
        <w:numPr>
          <w:ilvl w:val="0"/>
          <w:numId w:val="95"/>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行政给付（共4项）</w:t>
      </w:r>
    </w:p>
    <w:p>
      <w:pPr>
        <w:keepNext w:val="0"/>
        <w:keepLines w:val="0"/>
        <w:pageBreakBefore w:val="0"/>
        <w:widowControl w:val="0"/>
        <w:numPr>
          <w:ilvl w:val="0"/>
          <w:numId w:val="9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优抚对象抚恤金、生活补助费</w:t>
      </w:r>
    </w:p>
    <w:p>
      <w:pPr>
        <w:keepNext w:val="0"/>
        <w:keepLines w:val="0"/>
        <w:pageBreakBefore w:val="0"/>
        <w:widowControl w:val="0"/>
        <w:numPr>
          <w:ilvl w:val="0"/>
          <w:numId w:val="9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自主就业退役士兵一次性经济补助给付</w:t>
      </w:r>
    </w:p>
    <w:p>
      <w:pPr>
        <w:keepNext w:val="0"/>
        <w:keepLines w:val="0"/>
        <w:pageBreakBefore w:val="0"/>
        <w:widowControl w:val="0"/>
        <w:numPr>
          <w:ilvl w:val="0"/>
          <w:numId w:val="9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退役士兵待分配期间生活补助发放</w:t>
      </w:r>
    </w:p>
    <w:p>
      <w:pPr>
        <w:keepNext w:val="0"/>
        <w:keepLines w:val="0"/>
        <w:pageBreakBefore w:val="0"/>
        <w:widowControl w:val="0"/>
        <w:numPr>
          <w:ilvl w:val="0"/>
          <w:numId w:val="96"/>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自谋职业一次性补助给付</w:t>
      </w:r>
    </w:p>
    <w:p>
      <w:pPr>
        <w:pStyle w:val="9"/>
        <w:keepNext w:val="0"/>
        <w:keepLines w:val="0"/>
        <w:pageBreakBefore w:val="0"/>
        <w:widowControl w:val="0"/>
        <w:numPr>
          <w:ilvl w:val="0"/>
          <w:numId w:val="95"/>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其他职权（共4项）</w:t>
      </w:r>
    </w:p>
    <w:p>
      <w:pPr>
        <w:keepNext w:val="0"/>
        <w:keepLines w:val="0"/>
        <w:pageBreakBefore w:val="0"/>
        <w:widowControl w:val="0"/>
        <w:numPr>
          <w:ilvl w:val="0"/>
          <w:numId w:val="9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带病回乡退伍军人认定材料的审核</w:t>
      </w:r>
    </w:p>
    <w:p>
      <w:pPr>
        <w:keepNext w:val="0"/>
        <w:keepLines w:val="0"/>
        <w:pageBreakBefore w:val="0"/>
        <w:widowControl w:val="0"/>
        <w:numPr>
          <w:ilvl w:val="0"/>
          <w:numId w:val="9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烈士评定材料的审核转报</w:t>
      </w:r>
    </w:p>
    <w:p>
      <w:pPr>
        <w:keepNext w:val="0"/>
        <w:keepLines w:val="0"/>
        <w:pageBreakBefore w:val="0"/>
        <w:widowControl w:val="0"/>
        <w:numPr>
          <w:ilvl w:val="0"/>
          <w:numId w:val="9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对退役士兵弄虚作假骗取安置待遇的处理</w:t>
      </w:r>
    </w:p>
    <w:p>
      <w:pPr>
        <w:keepNext w:val="0"/>
        <w:keepLines w:val="0"/>
        <w:pageBreakBefore w:val="0"/>
        <w:widowControl w:val="0"/>
        <w:numPr>
          <w:ilvl w:val="0"/>
          <w:numId w:val="97"/>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残疾军人备案及新办、补办、调整伤残等级</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方正小标宋简体" w:hAnsi="方正小标宋简体" w:eastAsia="方正小标宋简体" w:cs="方正小标宋简体"/>
          <w:b w:val="0"/>
          <w:bCs w:val="0"/>
          <w:sz w:val="28"/>
          <w:szCs w:val="28"/>
          <w:lang w:val="en-US" w:eastAsia="zh-CN"/>
        </w:rPr>
      </w:pPr>
      <w:r>
        <w:rPr>
          <w:rFonts w:hint="eastAsia" w:ascii="方正小标宋简体" w:hAnsi="方正小标宋简体" w:eastAsia="方正小标宋简体" w:cs="方正小标宋简体"/>
          <w:b w:val="0"/>
          <w:bCs w:val="0"/>
          <w:sz w:val="28"/>
          <w:szCs w:val="28"/>
          <w:lang w:val="en-US" w:eastAsia="zh-CN"/>
        </w:rPr>
        <w:t>南乐县应急管理局（共142项）</w:t>
      </w:r>
    </w:p>
    <w:p>
      <w:pPr>
        <w:pStyle w:val="9"/>
        <w:keepNext w:val="0"/>
        <w:keepLines w:val="0"/>
        <w:pageBreakBefore w:val="0"/>
        <w:widowControl w:val="0"/>
        <w:numPr>
          <w:ilvl w:val="0"/>
          <w:numId w:val="98"/>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行政许可（共6项）</w:t>
      </w:r>
    </w:p>
    <w:p>
      <w:pPr>
        <w:keepNext w:val="0"/>
        <w:keepLines w:val="0"/>
        <w:pageBreakBefore w:val="0"/>
        <w:widowControl w:val="0"/>
        <w:numPr>
          <w:ilvl w:val="0"/>
          <w:numId w:val="9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危险化学品经营许可证</w:t>
      </w:r>
    </w:p>
    <w:p>
      <w:pPr>
        <w:keepNext w:val="0"/>
        <w:keepLines w:val="0"/>
        <w:pageBreakBefore w:val="0"/>
        <w:widowControl w:val="0"/>
        <w:numPr>
          <w:ilvl w:val="0"/>
          <w:numId w:val="9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烟花爆竹经营（零售）许可</w:t>
      </w:r>
    </w:p>
    <w:p>
      <w:pPr>
        <w:keepNext w:val="0"/>
        <w:keepLines w:val="0"/>
        <w:pageBreakBefore w:val="0"/>
        <w:widowControl w:val="0"/>
        <w:numPr>
          <w:ilvl w:val="0"/>
          <w:numId w:val="9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其他危险化学品生产、储存建设项目安全设施设计审查</w:t>
      </w:r>
    </w:p>
    <w:p>
      <w:pPr>
        <w:keepNext w:val="0"/>
        <w:keepLines w:val="0"/>
        <w:pageBreakBefore w:val="0"/>
        <w:widowControl w:val="0"/>
        <w:numPr>
          <w:ilvl w:val="0"/>
          <w:numId w:val="9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非药品类易制毒化学品（第三类）经营备案</w:t>
      </w:r>
    </w:p>
    <w:p>
      <w:pPr>
        <w:keepNext w:val="0"/>
        <w:keepLines w:val="0"/>
        <w:pageBreakBefore w:val="0"/>
        <w:widowControl w:val="0"/>
        <w:numPr>
          <w:ilvl w:val="0"/>
          <w:numId w:val="9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危险化学品重大危险源备案</w:t>
      </w:r>
    </w:p>
    <w:p>
      <w:pPr>
        <w:keepNext w:val="0"/>
        <w:keepLines w:val="0"/>
        <w:pageBreakBefore w:val="0"/>
        <w:widowControl w:val="0"/>
        <w:numPr>
          <w:ilvl w:val="0"/>
          <w:numId w:val="99"/>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储存烟花爆竹建设项目安全设施设计审查</w:t>
      </w:r>
    </w:p>
    <w:p>
      <w:pPr>
        <w:pStyle w:val="9"/>
        <w:keepNext w:val="0"/>
        <w:keepLines w:val="0"/>
        <w:pageBreakBefore w:val="0"/>
        <w:widowControl w:val="0"/>
        <w:numPr>
          <w:ilvl w:val="0"/>
          <w:numId w:val="98"/>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行政处罚（共127项）</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生产经营单位不具备本法和其他有关法律、行政法规和国家标准或者行业标准规定的安全生产条件，经停产停业整顿仍不具备安全生产条件的处罚。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生产经营单位的决策机构、主要负责人或者个人经营的投资人不依照本法规定保证安全生产所必需的资金投入，致使生产经营单位不具备安全生产条件的，或者导致发生生产安全事故的处罚。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生产经营单位的主要负责人未履行法律规定的安全生产管理职责的，或者导致发生生产安全事故的处罚。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生产经营单位的安全生产管理人员未履行本法规定的安全生产管理职责的，或者导致发生生产安全事故的处罚。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未按照规定设置安全生产管理机构或者配备安全生产管理人员的；危险物品的生产、经营、储存单位以及矿山、金属冶炼、建筑施工、道路运输单位的主要负责人和安全生产管理人员未按照规定经考核合格的;未按照规定对从业人员、被派遣劳动者、实习学生进行安全生产教育和培训，或者未按照规定如实告知有关的安全生产事项的;未如实记录安全生产教育和培训情况的;未将事故隐患排查治理情况如实记录或者未向从业人员通报的;未按照规定制定生产安全事故应急救援预案或者未定期组织演练的;特种作业人员未按照规定经专门的安全作业培训并取得相应资格，上岗作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未按照规定对矿山、金属冶炼建设项目或者用于生产、储存、装卸危险物品的建设项目进行安全评价的;矿山、金属冶炼建设项目或者用于生产、储存、装卸危险物品的建设项目没有安全设施设计或者安全设施设计未按照规定报经有关部门审查同意的;矿山、金属冶炼建设项目或者用于生产、储存、装卸危险物品的建设项目的施工单位未按照批准的安全设施设计施工的;矿山、金属冶炼建设项目或者用于生产、储存危险物品的建设项目竣工投入生产或者使用前，安全设施未经验收合格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未在有较大危险因素的生产经营场所和有关设施、设备上设置明显的安全警示标志的;安全设备的安装、使用、检测、改造和报废不符合国家标准或者行业标准的;未对安全设备进行经常性维护、保养和定期检测的;未为从业人员提供符合国家标准或者行业标准的劳动防护用品的;危险物品的容器、运输工具，以及涉及人身安全、危险性较大的海洋石油开采特种设备和矿山井下特种设备未经具有专业资质的机构检测、检验合格，取得安全使用证或者安全标志，投入使用的;使用应当淘汰的危及生产安全的工艺、设备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生产、经营、运输、储存、使用危险物品或者处置废弃危险物品，未建立专门安全管理制度、未采取可靠的安全措施的;对重大危险源未登记建档，或者未进行评估、监控，或者未制定应急预案的;进行爆破、吊装以及国务院安全生产监督管理部门会同国务院有关部门规定的其他危险作业，未安排专门人员进行现场安全管理的;未建立事故隐患排查治理制度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生产经营单位未采取措施消除事故隐患的处罚。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将生产经营项目、场所、设备发包或者出租给不具备安全生产条件或者相应资质的单位或者个人的；生产经营单位未与承包单位、承租单位签订专门的安全生产管理协议或者未在承包合同、租赁合同中明确各自的安全生产管理职责，或者未对承包单位、承租单位的安全生产统一协调、管理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两个以上生产经营单位在同一作业区域内进行可能危及对方安全生产的生产经营活动，未签订安全生产管理协议或者未指定专职安全生产管理人员进行安全检查与协调的处罚。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生产、经营、储存、使用危险物品的车间、商店、仓库与员工宿舍在同一座建筑内，或者与员工宿舍的距离不符合安全要求的;生产经营场所和员工宿舍未设有符合紧急疏散需要、标志明显、保持畅通的出口，或者锁闭、封堵生产经营场所或者员工宿舍出口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生产经营单位与从业人员订立协议，免除或者减轻其对从业人员因生产安全事故伤亡依法应承担的责任的处罚。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生产经营单位拒绝、阻碍负有安全生产监督管理职责的部门依法实施监督检查的，责令改正;拒不改正的处罚。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生产经营单位的主要负责人在本单位发生生产安全事故时，不立即组织抢救或者在事故调查处理期间擅离职守或者逃匿的的处罚。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发生生产安全事故，对负有责任的生产经营单位的处罚。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事故发生单位主要负责人不立即组织事故抢救的、迟报或者漏报事故的、在事故调查处理期间擅离职守的处罚”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事故发生单位及其有关人员谎报或者瞒报事故的；伪造或者故意破坏事故现场的；转移、隐匿资金、财产，或者销毁有关证据、资料的；拒绝接受调查或者拒绝提供有关情况和资料的；在事故调查中作伪证或者指使他人作伪证的；事故发生后逃匿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违反《安全生产许可证条例》规定，未取得安全生产许可证擅自进行生产的处罚。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违反《安全生产许可证条例》规定，安全生产许可证有效期满未办理延期手续，继续进行生产的处罚。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违反《安全生产许可证条例》规定，转让安全生产许可证的处罚。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生产经营单位主要负责人、安全生产管理人员、特种作业人员以欺骗、贿赂等不正当手段取得安全资格证或者特种作业操作证的处罚。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从业人员安全培训的时间少于《生产经营单位安全培训规定》或者有关标准规定的；矿山新招的井下作业人员和危险物品生产经营单位新招的危险工艺操作岗位人员，未经实习期满独立上岗作业的；相关人员未按照本办法第十二条规定重新参加安全培训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生产经营单位未按国家有关规定为从业人员提供符合国家标准或者行业标准的劳动防护用品的处罚。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生产或者经营劳动防护用品的企业或者单位生产或者经营假冒伪劣劳动防护用品和无安全标志的特种劳动防护用品的其他违法劳动防护用品管理有关法律法规规章的处罚。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未经注册擅自以注册安全工程师名义执业的处罚。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注册安全工程师以欺骗、贿赂等不正当手段取得执业证的处罚。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注册安全工程师准许他人以本人名义执业的；以个人名义承接业务、收取费用的；出租、出借、涂改、变造执业证和执业印章的；泄漏执业过程中应当保守的秘密并造成严重后果的；利用执业之便，贪污、索贿、受贿或者谋取不正当利益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的决策机构、主要负责人、个人经营的投资人（包括实际控制人）未按规定缴存和使用安全生产风险抵押金的；未按规定足额提取和使用安全生产费用的；国家规定的其他安全生产所必须的资金投入，致使生产经营单位不具备安全生产条件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及其主要负责人或者其他人员违反操作规程或者安全管理规定作业的；违章指挥从业人员或者强令从业人员违章、冒险作业的；发现从业人员违章作业不加制止的；超过核定的生产能力、强度或者定员进行生产的；对被查封或者扣押的设施、设备、器材，擅自启封或者使用的；故意提供虚假情况或者隐瞒存在的事故隐患以及其他安全问题的；对事故预兆或者已发现的事故隐患不及时采取措施的；拒绝、阻碍安全生产行政执法人员监督检查的；拒绝、阻碍安全监管监察部门聘请的专家进行现场检查的。拒不执行安全监管监察部门及其行政执法人员的安全监管监察指令的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危险物品的生产、经营、储存单位以及矿山企业、建筑施工单位未建立应急救援组织或者未按规定签订救护协议的；未配备必要的应急救援器材、设备，并进行经常性维护、保养，保证正常运转的处罚。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生产经营单位与从业人员订立协议，免除或者减轻其对从业人员因生产安全事故伤亡依法应承担的责任的，对生产经营单位的主要负责人、个人经营的投资人的处罚。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知道或者应当知道生产经营单位未取得安全生产许可证或者其他批准文件擅自从事生产经营活动，仍为其提供生产经营场所、运输、保管、仓储等条件的处罚。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生产经营单位违反隐患排查治理相关规定的处罚。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生产经营单位应急预案未按照《生产安全事故应急预案管理办法》规定备案的处罚。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生产经营单位对较大涉险事故迟报、漏报、谎报或者瞒报的处罚。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生产经营单位未建立健全特种作业人员档案的处罚。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生产经营单位使用未取得特种作业操作证的特种作业人员上岗作业的处罚。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生产经营单位非法印制、伪造、倒卖特种作业操作证，或者使用非法印制、伪造、倒卖的特种作业操作证的处罚。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特种作业人员伪造、涂改特种作业操作证或者使用伪造的特种作业操作证的，特种作业人员转借、转让、冒用特种作业操作证的处罚。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生产经营单位被责令停产停业整顿期间擅自从事生产经营的处罚。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生产经营单位的生产区域、生活区域、储存区域未按照规定保持安全距离，生产、经营、储存、使用危险物品的车间、商店、仓库的周边安全防护不符合国家标准或者国家有关规定的处罚。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生产经营易燃易爆物品、危险化学品等危险物品的单位，未按规定对危险物品登记注册或者提供规范的中文安全标签和安全技术说明书的处罚。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工贸企业未在有限空间作业场所设置明显的安全警示标志的；未按照《工贸企业有限空间作业安全管理与监督暂行规定》为作业人员提供符合国家标准或者行业标准的劳动防护用品的处罚。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工贸企业未按照《工贸企业有限空间作业安全管理与监督暂行规定》对有限空间作业进行辨识、提出防范措施、建立有限空间管理台账的；未按照本规定对有限空间的现场负责人、监护人员、作业人员和应急救援人员进行专项安全培训的；未按照本规定对有限空间作业制定作业方案或者方案未经审批擅自作业的；有限空间作业未按照本规定进行危险有害因素检测或者监测，并实行专人监护作业的；未教育和监督作业人员按照本规定正确佩戴与使用劳动防护用品的；未按照本规定对有限空间作业制定应急预案，配备必要的应急装备和器材，并定期进行演练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生产、经营、使用国家禁止工贸企业有限空间作业安全管理与监督暂行规定生产、经营、使用的危险化学品的，违反国家关于危险化学品使用的限制性规定使用危险化学品的处罚。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未经安全条件审查，新建、改建、扩建生产、储存危险化学品的建设项目的处罚。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违反《安全生产许可证条例》规定，未取得危险化学品安全生产许可证从事危险化学品生产的处罚。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化工企业未取得危险化学品安全使用许可证的处罚。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未取得危险化学品经营许可证从事危险化学品经营的处罚。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储存危险化学品的单位未对其铺设的危险化学品管道设置明显的标志，或者未对危险化学品管道定期检查、检测的；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危险化学品生产企业未提供化学品安全技术说明书，或者未在包装（包括外包装件）上粘贴、拴挂化学品安全标签的；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危险化学品生产企业发现其生产的危险化学品有新的危险特性不立即公告，或者不及时修订其化学品安全技术说明书和化学品安全标签的；危险化学品经营企业经营没有化学品安全技术说明书和化学品安全标签的危险化学品的；危险化学品包装物、容器的材质以及包装的型式、规格、方法和单件质量（重量）与所包装的危险化学品的性质和用途不相适应的；生产、储存危险化学品的单位未在作业场所和安全设施、设备上设置明显的安全警示标志，或者未在作业场所设置通信、报警装置的；危险化学品专用仓库未设专人负责管理，或者对储存的剧毒化学品以及储存数量构成重大危险源的其他危险化学品未实行双人收发、双人保管制度的；储存危险化学品的单位未建立危险化学品出入库核查、登记制度的；危险化学品专用仓库未设置明显标志的；危险化学品生产企业、进口企业不办理危险化学品登记，或者发现其生产、进口的危险化学品有新的危险特性不办理危险化学品登记内容变更手续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储存、使用危险化学品的单位对重复使用的危险化学品包装物、容器，在重复使用前不进行检查的；未根据其生产、储存的危险化学品的种类和危险特性，在作业场所设置相关安全设施、设备，或者未按照国家标准、行业标准或者国家有关规定对安全设施、设备进行经常性维护、保养的；未依照本条例规定对其安全生产条件定期进行安全评价的；未将危险化学品储存在专用仓库内，或者未将剧毒化学品以及储存数量构成重大危险源的其他危险化学品在专用仓库内单独存放的；危险化学品的储存方式、方法或者储存数量不符合国家标准或者国家有关规定的；危险化学品专用仓库不符合国家标准、行业标准的要求的；未对危险化学品专用仓库的安全设施、设备定期进行检测、检验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生产、储存、使用危险化学品的单位转产、停产、停业或者解散，未采取有效措施及时、妥善处置其危险化学品生产装置、储存设施以及库存的危险化学品，或者丢弃危险化学品的处罚。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危险化学品生产企业、经营企业向不具有相关许可证件或者证明文件的单位销售剧毒化学品、易制爆危险化学品的；不按照剧毒化学品购买许可证载明的品种、数量销售剧毒化学品的；向个人销售剧毒化学品（属于剧毒化学品的农药除外）、易制爆危险化学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转让安全生产许可证的，接受转让的，冒用安全生产许可证或者使用伪造的安全生产许可证的处罚。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违反《安全生产许可证条例》规定，安全生产许可证有效期满未办理延期手续，逾期仍不办理延期手续，继续进行生产的处罚。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违反易制毒化学品安全管理规定的处罚。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易制毒化学品单位或者个人拒不接受监督检查的处罚。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违反非药品类易制毒化学品生产经营、许可办法相关规定的处罚。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生产、经营非药品类易制毒化学品的单位或者个人拒不接受安全生产监督管理部门监督检查的处罚。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危险化学品单位违反危险化学品重大危险源监督管理暂行规定的处罚。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危险化学品生产企业出租、出借或者以其他形式转让安全生产许可证的处罚。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危险化学品生产企业未取得安全生产许可证，擅自进行危险化学品生产；接受转让的安全生产许可证；冒用或者使用伪造的安全生产许可证的处罚。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危险化学品生产企业在安全生产许可证有效期届满未办理延期手续，逾期仍不办理延期手续，继续进行生产行为的处罚。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企业在安全生产许可证有效期内主要负责人、企业名称、注册地址、隶属关系发生变更或者新增产品、改变工艺技术对企业安全生产产生重大影响，未按照规定的时限提出安全生产许可证变更申请的处罚。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危险化学品生产企业在安全生产许可证有效期内，其危险化学品建设项目安全设施竣工验收合格后，未按照规定的时限提出安全生产许可证变更申请并且擅自投入运行行为的处罚。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新建、改建、扩建危险化学品管道建设项目未经安全条件审查行为的处罚。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违反危险化学品输送管道安全管理规定相关行为的处罚。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转产、停产、停止使用的危险化学品管道，管道单位未采取有效措施及时、妥善处置行为的；对转产、停产、停止使用的危险化学品管道，管道单位未按照本规定将处置方案报县级以上安全生产监督管理部门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安全条件审查或者安全条件审查未通过，新建、改建、扩建生产、储存危险化学品的建设项目的；建设项目发生《危险化学品建设项目安全生产监督管理办法》第十五条规定的变化后，未重新申请安全条件审查，以及审查未通过擅自建设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建设项目安全设施设计未经审查或者审查未通过，擅自建设的；建设项目安全设施设计发生《危险化学品建设项目安全生产监督管理办法》第十五条规定的情形之一，未经变更设计审查或者变更设计审查未通过，擅自建设的；建设项目的施工单位未根据批准的安全设施设计施工的；建设项目安全设施未经竣工验收或者验收不合格，擅自投入生产（使用）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建设项目安全设施竣工后未进行检验、检测的；投入生产或者使用前，安全设施未经竣工验收合格，形成书面报告的；在申请建设项目安全审查时提供虚假文件、资料的；未组织有关单位和专家研究提出试生产（使用）可能出现的安全问题及对策，或者未制定周密的试生产（使用）方案，进行试生产（使用）的；没有安全设施设计的；安全设施设计未组织审查，形成书面报，并形成书面报告的；施工单位未按照安全设施设计施工的；未组织有关专家对试生产（使用）方案进行审查、对试生产（使用）条件进行检查确认的；试生产（使用）方案未报安全生产监督管理部门备案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登记企业不办理危险化学品登记，登记品种发生变化或者发现其生产、进口的危险化学品有新的危险特性不办理危险化学品登记内容变更手续行为的处罚。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企业未向用户提供应急咨询服务或者应急咨询服务不符合《危险化学品登记管理办法》第二十二条规定的；在危险化学品登记证有效期内企业名称、注册地址、应急咨询服务电话发生变化，未按规定按时办理危险化学品登记变更手续的；危险化学品登记证有效期满后，未按规定申请复核换证，继续进行生产或者进口的；转让、冒用或者使用伪造的危险化学品登记证，或者不如实填报登记内容、提交有关材料的。拒绝、阻挠登记机构对本企业危险化学品登记情况进行现场核查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未取得危险化学品经营许可证从事危险化学品经营或者经营许可证有效期届满后，仍然从事危险化学品经营的处罚。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带有储存设施的企业对重复使用的危险化学品包装物、容器，在重复使用前不进行检查的；未根据其储存的危险化学品的种类和危险特性，在作业场所设置相关安全设施、设备，或者未按照国家标准、行业标准或者国家有关规定对安全设施、设备进行经常性维护、保养的；未将危险化学品储存在专用仓库内，或者未将剧毒化学品以及储存数量构成重大危险源的其他危险化学品在专用仓库内单独存放的；未对其安全生产条件定期进行安全评价的；危险化学品的储存方式、方法或者储存数量不符合国家标准或者国家有关规定的；危险化学品专用仓库不符合国家标准、行业标准的要求的；未对危险化学品专用仓库的安全设施、设备定期进行检测、检验的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伪造、变造或者出租、出借、转让危险化学品经营许可证，或者使用伪造、变造的危险化学品经营许可证的处罚。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已经取得危险化学品经营许可证的企业不再具备安全生产条件的。</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已经取得危险化学品经营许可证的企业出现规定情形，未依照规定申请变更的处罚。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企业未取得危险化学品安全使用许可证，擅自使用危险化学品从事生产，且达到危险化学品使用量的数量标准规定的；企业在安全使用许可证有效期届满后未办理延期手续，仍然使用危险化学品从事生产，且达到危险化学品使用量的数量标准规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企业伪造、变造或者出租、出借、转让危险化学品安全使用许可证，或者使用伪造、变造的安全使用许可证的处罚。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安全使用许可证未按规定变更的处罚。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取得安全生产许可证的非煤矿矿山企业不再具备安全生产条件的处罚。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取得安全生产许可证的非煤矿山矿山企业倒卖、出租、出借或者以其他形式非法转让安全生产许可证的，暂扣安全生产许可证后未按期整改或者整改后仍不具备安全生产条件的处罚。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非煤矿矿山企业未取得安全生产许可证擅自进行生产的，接受转让的安全生产许可证的，冒用安全生产许可证的，使用伪造的安全生产许可证的处罚。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非煤矿矿山企业在安全生产许可证有效期内出现采矿许可证有效期届满和采矿许可证被暂扣、撤销、吊销、注销的情况的；未依照规定向安全生产许可证颁发管理机关报告并交回安全生产许可证的处罚。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矿山企业在安全生产许可证有效期内，出现需要变更安全生产许可证的情形，未按《非煤矿矿山企业安全生产许可证实施办法》第二十一条的规定申请、办理变更手续的；地质勘探单位、采掘施工单位在登记注册地以外进行跨省作业，以及跨省（自治区、直辖市）运营的石油天然气管道管理的单位，未按照本实施办法第二十六条的规定登记备案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非煤矿矿山企业在安全生产许可证有效期满未办理延期手续，继续进行生产的处罚。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非煤矿矿山企业转让安全生产许可证的处罚。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矿山建设项目没有安全设施设计的；建设项目安全设施设计未按照规定报经有关部门审查同意的；建设项目安全设施未按照批准的设计施工的；建设项目竣工投入生产或者使用前，安全设施未经验收合格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非煤矿矿山建设项目的建设单位将建设项目发包给不具备相应资质的施工单位施工的处罚。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非煤矿山外包工程发包单位违章指挥或者强令承包单位及其从业人员冒险作业的处罚。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非煤矿山外包工程发包单位与承包单位、总承包单位与分项承包单位未按照《非煤矿山外包工程安全管理暂行办法》规定签订安全生产管理协议的处罚。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非煤矿山外包工程发包单位违反《非煤矿山外包工程安全管理暂行办法》有关规定的处罚。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非煤矿山外包工程承包单位将发包单位投入的安全资金挪作他用的或未按照《非煤矿山外包工程安全管理暂行办法》第二十三条的规定排查治理事故隐患的处罚。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非煤矿山外包工程承包单位对项目部疏于管理，未定期对项目部人员进行安全生产教育培训与考核或者未对项目部进行安全生产检查的处罚。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非煤矿山外包工程承包单位在登记注册的省、自治区、直辖市以外从事施工作业，未向作业所在地县级人民政府安全生产监督管理部门书面报告本单位取得有关许可和施工资质，以及所承包工程情况的处罚。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生产经营单位的决策机构、主要负责人、个人经营的投资人不依法保证安全生产所必需的资金投入，致使生产经营单位不具备安全生产条件的处罚。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承担安全评价、认证、检测、检验工作的机构，出具虚假证明的处罚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检测检验机构出具虚假证明的处罚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未经注册擅自以注册安全工程师名义执业的处罚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注册安全工程师以欺骗、贿赂等不正当手段取得执业证的处罚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注册安全工程师准许他人以本人名义执业的；以个人名义承接业务、收取费用的；出租、出借、涂改、变造执业证和执业印章的；泄漏执业过程中应当保守的秘密并造成严重后果的；利用执业之便，贪污、索贿、受贿或者谋取不正当利益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未取得相应资格、资质证书的机构及其有关人员从事安全评价、认证、检测、检验工作的处罚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承担检测检验、安全评价的中介机构，出具虚假评价证明的处罚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全评价机构未取得相应资质证书，或者冒用资质证书、使用伪造的资质证书从事安全评价活动的；转让、租借资质证书或者转包安全评价项目的；安全评价机构的资质证书有效期届满未办理延期或者未经批准延期擅自从事安全评价活动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安全评价机构违反相关安全管理规定的处罚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安全评价机构出具虚假证明或者虚假评价报告的处罚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安全生产中介机构未取得资质认证或者超越资质许可范围从事安全生产中介服务的处罚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承担检测、检验、安全评价工作的机构，出具虚假证明的处罚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全评价机构从业人员不到现场开展安全评价活动的；安全评价报告与实际情况不符，或者安全评价报告存在重大疏漏，但尚未造成重大损失的；未按照有关法律、法规、规章和国家标准或者行业标准的规定从事安全评价活动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全评价机构从业人员不到现场开展安全评价活动的；安全评价报告与实际情况不符，或者安全评价报告存在重大疏漏，但尚未造成重大损失的；未按照有关法律、法规、规章和国家标准或者行业标准的规定从事安全评价活动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安全评价机构出具虚假报告和证明的，或者出具虚假报告和证明的给他人造成损害的处罚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生产企业未按照安全生产许可证核定的产品种类进行生产的；生产工序或者生产作业不符合有关国家标准、行业标准的；雇佣未经设区的市人民政府安全生产监督管理部门考核合格的人员从事危险工序作业的；生产烟花爆竹使用的原料不符合国家标准规定的，或者使用的原料超过国家标准规定的用量限制的；使用按照国家标准规定禁止使用或者禁忌配伍的物质生产烟花爆竹的；未按照国家标准的规定在烟花爆竹产品上标注燃放说明，或者未在烟花爆竹的包装物上印制易燃易爆危险物品警示标志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从事烟花爆竹批发的企业向从事烟花爆竹零售的经营者供应非法生产、经营的烟花爆竹，或者供应按照国家标准规定应由专业燃放人员燃放的烟花爆竹的处罚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生产企业变更企业主要负责人或者名称，未办理安全生产许可证变更手续的；从其他企业购买烟花爆竹半成品加工后销售，或者购买其他企业烟花爆竹成品加贴本企业标签后销售，或者向其他企业销售烟花爆竹半成品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生产企业多股东各自独立进行烟花爆竹生产活动的；从事礼花弹生产的企业将礼花弹销售给未经公安机关批准的燃放活动的；改建、扩建烟花爆竹生产（含储存）设施未办理安全生产许可证变更手续的；发生较大以上生产安全责任事故的；不再具备《烟花爆竹生产企业安全生产许可证实施办法》规定的安全生产条件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烟花爆竹生产企业出租、转让安全生产许可证的；被暂扣安全生产许可证，经停产整顿后仍不具备《烟花爆竹生产企业安全生产许可证实施办法》规定的安全生产条件的处罚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烟花爆竹生产企业未取得安全生产许可证擅自进行烟花爆竹生产的、变更产品类别或者级别范围未办理安全生产许可证变更手续行为的处罚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烟花爆竹生产企业取得安全生产许可证后，将企业、生产线或者工（库）房转包、分包给不具备安全生产条件或者相应资质的其他单位或者个人行为的处罚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未经许可经营、超许可范围经营、许可证过期继续经营烟花爆竹行为的处罚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批发企业在城市建成区内设立烟花爆竹储存仓库，或者在批发（展示）场所摆放有药样品的；采购和销售质量不符合国家标准或者行业标准规定的烟花爆竹的；在仓库内违反国家标准或者行业标准规定储存烟花爆竹的；在烟花爆竹经营许可证载明的仓库以外储存烟花爆竹的；对假冒伪劣、过期、含有超量、违禁药物以及其他存在严重质量问题的烟花爆竹未及时销毁的；未执行合同管理、流向登记制度或者未按照规定应用烟花爆竹流向管理信息系统的；未将黑火药、引火线的采购、销售记录报所在地县级安全监管局备案的；仓储设施新建、改建、扩建后，未重新申请办理许可手续的；变更企业名称、主要负责人、注册地址，未申请办理许可证变更手续的向未取得零售许可证的单位或者个人销售烟花爆竹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批发企业向未取得烟花爆竹安全生产许可证的单位或者个人销售烟火药、黑火药、引火线的；向零售经营者供应非法生产、经营的烟花爆竹的；向零售经营者供应礼花弹等按照国家标准规定应当由专业人员燃放的烟花爆竹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烟花爆竹零售经营者销售非法生产、经营的烟花爆竹的；销售礼花弹等按照国家标准规定应当由专业人员燃放的烟花爆竹处罚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烟花爆竹零售经营者变更零售点名称、主要负责人或者经营场所，未重新办理零售许可证的存放的烟花爆竹数量超过零售许可证载明范围的处罚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烟花爆竹经营单位出租、出借、转让、买卖烟花爆竹经营许可证行为的处罚</w:t>
      </w:r>
    </w:p>
    <w:p>
      <w:pPr>
        <w:keepNext w:val="0"/>
        <w:keepLines w:val="0"/>
        <w:pageBreakBefore w:val="0"/>
        <w:widowControl w:val="0"/>
        <w:numPr>
          <w:ilvl w:val="0"/>
          <w:numId w:val="100"/>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烟花爆竹经营单位冒用或者使用伪造的烟花爆竹经营许可证行为的处罚</w:t>
      </w:r>
    </w:p>
    <w:p>
      <w:pPr>
        <w:pStyle w:val="9"/>
        <w:keepNext w:val="0"/>
        <w:keepLines w:val="0"/>
        <w:pageBreakBefore w:val="0"/>
        <w:widowControl w:val="0"/>
        <w:numPr>
          <w:ilvl w:val="0"/>
          <w:numId w:val="98"/>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行政强制（共4项）</w:t>
      </w:r>
    </w:p>
    <w:p>
      <w:pPr>
        <w:keepNext w:val="0"/>
        <w:keepLines w:val="0"/>
        <w:pageBreakBefore w:val="0"/>
        <w:widowControl w:val="0"/>
        <w:numPr>
          <w:ilvl w:val="0"/>
          <w:numId w:val="10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查封违法生产、储存、使用、经营危险化学品的场所，扣押违法生产、储存、使用、经营、运输的危险化学品以及用于违法生产、使用、运输危险化学品的原材料、设备、运输工具</w:t>
      </w:r>
    </w:p>
    <w:p>
      <w:pPr>
        <w:keepNext w:val="0"/>
        <w:keepLines w:val="0"/>
        <w:pageBreakBefore w:val="0"/>
        <w:widowControl w:val="0"/>
        <w:numPr>
          <w:ilvl w:val="0"/>
          <w:numId w:val="10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在职责范围内进行易制毒化学品检查，依法扣押相关的证据材料和违法物品；临时查封有关场所</w:t>
      </w:r>
    </w:p>
    <w:p>
      <w:pPr>
        <w:keepNext w:val="0"/>
        <w:keepLines w:val="0"/>
        <w:pageBreakBefore w:val="0"/>
        <w:widowControl w:val="0"/>
        <w:numPr>
          <w:ilvl w:val="0"/>
          <w:numId w:val="10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查封、扣押不符合保障安全生产的国家标准或者行业标准的设施、设备、器材</w:t>
      </w:r>
    </w:p>
    <w:p>
      <w:pPr>
        <w:keepNext w:val="0"/>
        <w:keepLines w:val="0"/>
        <w:pageBreakBefore w:val="0"/>
        <w:widowControl w:val="0"/>
        <w:numPr>
          <w:ilvl w:val="0"/>
          <w:numId w:val="101"/>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责令从危险区域内撤出作业人员，责令暂时停产停业或者停止使用</w:t>
      </w:r>
    </w:p>
    <w:p>
      <w:pPr>
        <w:pStyle w:val="9"/>
        <w:keepNext w:val="0"/>
        <w:keepLines w:val="0"/>
        <w:pageBreakBefore w:val="0"/>
        <w:widowControl w:val="0"/>
        <w:numPr>
          <w:ilvl w:val="0"/>
          <w:numId w:val="98"/>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行政检查（共3项）</w:t>
      </w:r>
    </w:p>
    <w:p>
      <w:pPr>
        <w:keepNext w:val="0"/>
        <w:keepLines w:val="0"/>
        <w:pageBreakBefore w:val="0"/>
        <w:widowControl w:val="0"/>
        <w:numPr>
          <w:ilvl w:val="0"/>
          <w:numId w:val="102"/>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对安全生产评价、检测检验等情况监督检查</w:t>
      </w:r>
    </w:p>
    <w:p>
      <w:pPr>
        <w:keepNext w:val="0"/>
        <w:keepLines w:val="0"/>
        <w:pageBreakBefore w:val="0"/>
        <w:widowControl w:val="0"/>
        <w:numPr>
          <w:ilvl w:val="0"/>
          <w:numId w:val="102"/>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对生产经营单位安全生产情况的监督检查</w:t>
      </w:r>
    </w:p>
    <w:p>
      <w:pPr>
        <w:keepNext w:val="0"/>
        <w:keepLines w:val="0"/>
        <w:pageBreakBefore w:val="0"/>
        <w:widowControl w:val="0"/>
        <w:numPr>
          <w:ilvl w:val="0"/>
          <w:numId w:val="102"/>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安全生产监督检查、综合监督管理职责</w:t>
      </w:r>
    </w:p>
    <w:p>
      <w:pPr>
        <w:pStyle w:val="9"/>
        <w:keepNext w:val="0"/>
        <w:keepLines w:val="0"/>
        <w:pageBreakBefore w:val="0"/>
        <w:widowControl w:val="0"/>
        <w:numPr>
          <w:ilvl w:val="0"/>
          <w:numId w:val="98"/>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其他职权（共2项）</w:t>
      </w:r>
    </w:p>
    <w:p>
      <w:pPr>
        <w:keepNext w:val="0"/>
        <w:keepLines w:val="0"/>
        <w:pageBreakBefore w:val="0"/>
        <w:widowControl w:val="0"/>
        <w:numPr>
          <w:ilvl w:val="0"/>
          <w:numId w:val="10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应急救援预案备案</w:t>
      </w:r>
    </w:p>
    <w:p>
      <w:pPr>
        <w:keepNext w:val="0"/>
        <w:keepLines w:val="0"/>
        <w:pageBreakBefore w:val="0"/>
        <w:widowControl w:val="0"/>
        <w:numPr>
          <w:ilvl w:val="0"/>
          <w:numId w:val="103"/>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b/>
          <w:kern w:val="0"/>
          <w:sz w:val="24"/>
          <w:szCs w:val="24"/>
        </w:rPr>
      </w:pPr>
      <w:r>
        <w:rPr>
          <w:rFonts w:hint="eastAsia" w:ascii="仿宋_GB2312" w:hAnsi="仿宋_GB2312" w:eastAsia="仿宋_GB2312" w:cs="仿宋_GB2312"/>
          <w:sz w:val="24"/>
          <w:szCs w:val="24"/>
          <w:lang w:val="en-US" w:eastAsia="zh-CN"/>
        </w:rPr>
        <w:t>金属冶炼安全设施设计审查</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rPr>
      </w:pPr>
      <w:r>
        <w:rPr>
          <w:rFonts w:hint="eastAsia" w:ascii="黑体" w:hAnsi="黑体" w:eastAsia="黑体" w:cs="黑体"/>
          <w:b w:val="0"/>
          <w:bCs/>
          <w:kern w:val="0"/>
          <w:sz w:val="28"/>
          <w:szCs w:val="28"/>
        </w:rPr>
        <w:t>南乐县审计局（共17项）</w:t>
      </w:r>
    </w:p>
    <w:p>
      <w:pPr>
        <w:keepNext w:val="0"/>
        <w:keepLines w:val="0"/>
        <w:pageBreakBefore w:val="0"/>
        <w:widowControl/>
        <w:numPr>
          <w:ilvl w:val="0"/>
          <w:numId w:val="10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color w:val="000000"/>
          <w:kern w:val="0"/>
          <w:sz w:val="24"/>
          <w:szCs w:val="24"/>
        </w:rPr>
      </w:pPr>
      <w:r>
        <w:rPr>
          <w:rFonts w:hint="eastAsia" w:ascii="楷体_GB2312" w:hAnsi="楷体_GB2312" w:eastAsia="楷体_GB2312" w:cs="楷体_GB2312"/>
          <w:b/>
          <w:bCs w:val="0"/>
          <w:color w:val="000000"/>
          <w:kern w:val="0"/>
          <w:sz w:val="24"/>
          <w:szCs w:val="24"/>
        </w:rPr>
        <w:t>行政处罚（2项）</w:t>
      </w:r>
    </w:p>
    <w:p>
      <w:pPr>
        <w:keepNext w:val="0"/>
        <w:keepLines w:val="0"/>
        <w:pageBreakBefore w:val="0"/>
        <w:widowControl/>
        <w:numPr>
          <w:ilvl w:val="0"/>
          <w:numId w:val="105"/>
        </w:numPr>
        <w:kinsoku/>
        <w:wordWrap/>
        <w:overflowPunct/>
        <w:topLinePunct w:val="0"/>
        <w:bidi w:val="0"/>
        <w:snapToGrid/>
        <w:spacing w:line="300" w:lineRule="exact"/>
        <w:ind w:left="0" w:leftChars="0" w:firstLine="480" w:firstLineChars="200"/>
        <w:rPr>
          <w:rFonts w:ascii="仿宋_GB2312" w:hAnsi="宋体" w:eastAsia="仿宋_GB2312" w:cs="宋体"/>
          <w:kern w:val="0"/>
          <w:sz w:val="24"/>
          <w:szCs w:val="24"/>
        </w:rPr>
      </w:pPr>
      <w:r>
        <w:rPr>
          <w:rFonts w:hint="eastAsia" w:ascii="仿宋_GB2312" w:hAnsi="宋体" w:eastAsia="仿宋_GB2312" w:cs="宋体"/>
          <w:kern w:val="0"/>
          <w:sz w:val="24"/>
          <w:szCs w:val="24"/>
        </w:rPr>
        <w:t>对拒绝、拖延提供与审计事项有关资料，或者提供资料不真实、不完整，或者拒绝、阻碍检查行为的处罚</w:t>
      </w:r>
    </w:p>
    <w:p>
      <w:pPr>
        <w:keepNext w:val="0"/>
        <w:keepLines w:val="0"/>
        <w:pageBreakBefore w:val="0"/>
        <w:widowControl/>
        <w:numPr>
          <w:ilvl w:val="0"/>
          <w:numId w:val="105"/>
        </w:numPr>
        <w:kinsoku/>
        <w:wordWrap/>
        <w:overflowPunct/>
        <w:topLinePunct w:val="0"/>
        <w:bidi w:val="0"/>
        <w:snapToGrid/>
        <w:spacing w:line="300" w:lineRule="exact"/>
        <w:ind w:left="0" w:leftChars="0" w:firstLine="480" w:firstLineChars="200"/>
        <w:rPr>
          <w:rFonts w:ascii="仿宋_GB2312" w:hAnsi="宋体" w:eastAsia="仿宋_GB2312" w:cs="宋体"/>
          <w:kern w:val="0"/>
          <w:sz w:val="24"/>
          <w:szCs w:val="24"/>
        </w:rPr>
      </w:pPr>
      <w:r>
        <w:rPr>
          <w:rFonts w:hint="eastAsia" w:ascii="仿宋_GB2312" w:hAnsi="宋体" w:eastAsia="仿宋_GB2312" w:cs="宋体"/>
          <w:kern w:val="0"/>
          <w:sz w:val="24"/>
          <w:szCs w:val="24"/>
        </w:rPr>
        <w:t>对违反国家规定的财务收支行为的处罚</w:t>
      </w:r>
    </w:p>
    <w:p>
      <w:pPr>
        <w:keepNext w:val="0"/>
        <w:keepLines w:val="0"/>
        <w:pageBreakBefore w:val="0"/>
        <w:widowControl/>
        <w:numPr>
          <w:ilvl w:val="0"/>
          <w:numId w:val="10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kern w:val="0"/>
          <w:sz w:val="24"/>
          <w:szCs w:val="24"/>
        </w:rPr>
      </w:pPr>
      <w:r>
        <w:rPr>
          <w:rFonts w:hint="eastAsia" w:ascii="楷体_GB2312" w:hAnsi="楷体_GB2312" w:eastAsia="楷体_GB2312" w:cs="楷体_GB2312"/>
          <w:b/>
          <w:bCs w:val="0"/>
          <w:kern w:val="0"/>
          <w:sz w:val="24"/>
          <w:szCs w:val="24"/>
        </w:rPr>
        <w:t>行政强制（3项）</w:t>
      </w:r>
    </w:p>
    <w:p>
      <w:pPr>
        <w:keepNext w:val="0"/>
        <w:keepLines w:val="0"/>
        <w:pageBreakBefore w:val="0"/>
        <w:widowControl/>
        <w:numPr>
          <w:ilvl w:val="0"/>
          <w:numId w:val="106"/>
        </w:numPr>
        <w:kinsoku/>
        <w:wordWrap/>
        <w:overflowPunct/>
        <w:topLinePunct w:val="0"/>
        <w:bidi w:val="0"/>
        <w:snapToGrid/>
        <w:spacing w:line="300" w:lineRule="exact"/>
        <w:ind w:left="0" w:leftChars="0" w:firstLine="480" w:firstLineChars="200"/>
        <w:rPr>
          <w:rFonts w:ascii="仿宋_GB2312" w:hAnsi="宋体" w:eastAsia="仿宋_GB2312" w:cs="宋体"/>
          <w:kern w:val="0"/>
          <w:sz w:val="24"/>
          <w:szCs w:val="24"/>
        </w:rPr>
      </w:pPr>
      <w:r>
        <w:rPr>
          <w:rFonts w:hint="eastAsia" w:ascii="仿宋_GB2312" w:hAnsi="宋体" w:eastAsia="仿宋_GB2312" w:cs="宋体"/>
          <w:kern w:val="0"/>
          <w:sz w:val="24"/>
          <w:szCs w:val="24"/>
        </w:rPr>
        <w:t>封存被审计单位有关资料、违规资产</w:t>
      </w:r>
    </w:p>
    <w:p>
      <w:pPr>
        <w:keepNext w:val="0"/>
        <w:keepLines w:val="0"/>
        <w:pageBreakBefore w:val="0"/>
        <w:widowControl/>
        <w:numPr>
          <w:ilvl w:val="0"/>
          <w:numId w:val="106"/>
        </w:numPr>
        <w:kinsoku/>
        <w:wordWrap/>
        <w:overflowPunct/>
        <w:topLinePunct w:val="0"/>
        <w:bidi w:val="0"/>
        <w:snapToGrid/>
        <w:spacing w:line="300" w:lineRule="exact"/>
        <w:ind w:left="0" w:leftChars="0" w:firstLine="480" w:firstLineChars="200"/>
        <w:rPr>
          <w:rFonts w:ascii="仿宋_GB2312" w:hAnsi="宋体" w:eastAsia="仿宋_GB2312" w:cs="宋体"/>
          <w:kern w:val="0"/>
          <w:sz w:val="24"/>
          <w:szCs w:val="24"/>
        </w:rPr>
      </w:pPr>
      <w:r>
        <w:rPr>
          <w:rFonts w:hint="eastAsia" w:ascii="仿宋_GB2312" w:hAnsi="宋体" w:eastAsia="仿宋_GB2312" w:cs="宋体"/>
          <w:kern w:val="0"/>
          <w:sz w:val="24"/>
          <w:szCs w:val="24"/>
        </w:rPr>
        <w:t>暂停拨付有关款项</w:t>
      </w:r>
    </w:p>
    <w:p>
      <w:pPr>
        <w:keepNext w:val="0"/>
        <w:keepLines w:val="0"/>
        <w:pageBreakBefore w:val="0"/>
        <w:widowControl/>
        <w:numPr>
          <w:ilvl w:val="0"/>
          <w:numId w:val="106"/>
        </w:numPr>
        <w:kinsoku/>
        <w:wordWrap/>
        <w:overflowPunct/>
        <w:topLinePunct w:val="0"/>
        <w:bidi w:val="0"/>
        <w:snapToGrid/>
        <w:spacing w:line="300" w:lineRule="exact"/>
        <w:ind w:left="0" w:leftChars="0" w:firstLine="480" w:firstLineChars="200"/>
        <w:rPr>
          <w:rFonts w:ascii="仿宋_GB2312" w:hAnsi="宋体" w:eastAsia="仿宋_GB2312" w:cs="宋体"/>
          <w:kern w:val="0"/>
          <w:sz w:val="24"/>
          <w:szCs w:val="24"/>
        </w:rPr>
      </w:pPr>
      <w:r>
        <w:rPr>
          <w:rFonts w:hint="eastAsia" w:ascii="仿宋_GB2312" w:hAnsi="宋体" w:eastAsia="仿宋_GB2312" w:cs="宋体"/>
          <w:kern w:val="0"/>
          <w:sz w:val="24"/>
          <w:szCs w:val="24"/>
        </w:rPr>
        <w:t>对违反国家规定的财政收支行为采取处理措施</w:t>
      </w:r>
    </w:p>
    <w:p>
      <w:pPr>
        <w:keepNext w:val="0"/>
        <w:keepLines w:val="0"/>
        <w:pageBreakBefore w:val="0"/>
        <w:widowControl/>
        <w:numPr>
          <w:ilvl w:val="0"/>
          <w:numId w:val="10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val="0"/>
          <w:kern w:val="0"/>
          <w:sz w:val="24"/>
          <w:szCs w:val="24"/>
        </w:rPr>
      </w:pPr>
      <w:r>
        <w:rPr>
          <w:rFonts w:hint="eastAsia" w:ascii="楷体_GB2312" w:hAnsi="楷体_GB2312" w:eastAsia="楷体_GB2312" w:cs="楷体_GB2312"/>
          <w:b/>
          <w:bCs w:val="0"/>
          <w:kern w:val="0"/>
          <w:sz w:val="24"/>
          <w:szCs w:val="24"/>
        </w:rPr>
        <w:t>行政检查（12项）</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财政预算执行、决算及其他财政收支情况审计监督、检查</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事业组织财务收支审计监督</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国有企业审计监督</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政府投资建设项目审计监督</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经济责任审计监督</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社会保障资金审计监督</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外资运用审计监督</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专项审计调查</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金融机构审计监督</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color w:val="000000"/>
          <w:kern w:val="0"/>
          <w:sz w:val="24"/>
          <w:szCs w:val="24"/>
        </w:rPr>
      </w:pPr>
      <w:r>
        <w:rPr>
          <w:rFonts w:hint="eastAsia" w:ascii="仿宋_GB2312" w:hAnsi="宋体" w:eastAsia="仿宋_GB2312" w:cs="宋体"/>
          <w:kern w:val="0"/>
          <w:sz w:val="24"/>
          <w:szCs w:val="24"/>
        </w:rPr>
        <w:t>《审计法》以外的法律、行政法规规定的和上级部门授权、委托的审计事项审计监督</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社会审计机构的审计报告核查</w:t>
      </w:r>
    </w:p>
    <w:p>
      <w:pPr>
        <w:keepNext w:val="0"/>
        <w:keepLines w:val="0"/>
        <w:pageBreakBefore w:val="0"/>
        <w:widowControl/>
        <w:numPr>
          <w:ilvl w:val="0"/>
          <w:numId w:val="10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重大项目稽察</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南乐县市场监督管理局（共616项）</w:t>
      </w:r>
    </w:p>
    <w:p>
      <w:pPr>
        <w:keepNext w:val="0"/>
        <w:keepLines w:val="0"/>
        <w:pageBreakBefore w:val="0"/>
        <w:numPr>
          <w:ilvl w:val="0"/>
          <w:numId w:val="108"/>
        </w:numPr>
        <w:kinsoku/>
        <w:wordWrap/>
        <w:overflowPunct/>
        <w:topLinePunct w:val="0"/>
        <w:bidi w:val="0"/>
        <w:snapToGrid/>
        <w:spacing w:line="300" w:lineRule="exact"/>
        <w:ind w:left="0" w:leftChars="0" w:firstLine="420" w:firstLineChars="0"/>
        <w:rPr>
          <w:rFonts w:hint="eastAsia" w:ascii="仿宋_GB2312" w:hAnsi="仿宋_GB2312" w:eastAsia="仿宋_GB2312" w:cs="仿宋_GB2312"/>
          <w:sz w:val="24"/>
          <w:szCs w:val="24"/>
          <w:lang w:val="en-US" w:eastAsia="zh-CN"/>
        </w:rPr>
      </w:pPr>
      <w:r>
        <w:rPr>
          <w:rFonts w:hint="eastAsia" w:ascii="楷体_GB2312" w:hAnsi="楷体_GB2312" w:eastAsia="楷体_GB2312" w:cs="楷体_GB2312"/>
          <w:b/>
          <w:bCs/>
          <w:sz w:val="24"/>
          <w:szCs w:val="24"/>
          <w:lang w:val="en-US" w:eastAsia="zh-CN"/>
        </w:rPr>
        <w:t>行政许可（共7项</w:t>
      </w:r>
      <w:r>
        <w:rPr>
          <w:rFonts w:hint="eastAsia" w:ascii="仿宋_GB2312" w:hAnsi="仿宋_GB2312" w:eastAsia="仿宋_GB2312" w:cs="仿宋_GB2312"/>
          <w:sz w:val="24"/>
          <w:szCs w:val="24"/>
          <w:lang w:val="en-US" w:eastAsia="zh-CN"/>
        </w:rPr>
        <w:t>）</w:t>
      </w:r>
    </w:p>
    <w:p>
      <w:pPr>
        <w:keepNext w:val="0"/>
        <w:keepLines w:val="0"/>
        <w:pageBreakBefore w:val="0"/>
        <w:numPr>
          <w:ilvl w:val="0"/>
          <w:numId w:val="109"/>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企业名称预先核准</w:t>
      </w:r>
    </w:p>
    <w:p>
      <w:pPr>
        <w:keepNext w:val="0"/>
        <w:keepLines w:val="0"/>
        <w:pageBreakBefore w:val="0"/>
        <w:numPr>
          <w:ilvl w:val="0"/>
          <w:numId w:val="109"/>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企业、核准登记、变更、注销登记</w:t>
      </w:r>
    </w:p>
    <w:p>
      <w:pPr>
        <w:keepNext w:val="0"/>
        <w:keepLines w:val="0"/>
        <w:pageBreakBefore w:val="0"/>
        <w:numPr>
          <w:ilvl w:val="0"/>
          <w:numId w:val="109"/>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个体工商户设立、变更、注销登记</w:t>
      </w:r>
    </w:p>
    <w:p>
      <w:pPr>
        <w:keepNext w:val="0"/>
        <w:keepLines w:val="0"/>
        <w:pageBreakBefore w:val="0"/>
        <w:numPr>
          <w:ilvl w:val="0"/>
          <w:numId w:val="109"/>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合伙、个人独资企业及其分支机构设立、变更、注销登记</w:t>
      </w:r>
    </w:p>
    <w:p>
      <w:pPr>
        <w:keepNext w:val="0"/>
        <w:keepLines w:val="0"/>
        <w:pageBreakBefore w:val="0"/>
        <w:numPr>
          <w:ilvl w:val="0"/>
          <w:numId w:val="109"/>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农民专业合作社及其分支机构设立、变更、注销登记</w:t>
      </w:r>
    </w:p>
    <w:p>
      <w:pPr>
        <w:keepNext w:val="0"/>
        <w:keepLines w:val="0"/>
        <w:pageBreakBefore w:val="0"/>
        <w:numPr>
          <w:ilvl w:val="0"/>
          <w:numId w:val="109"/>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广告发布登记许可</w:t>
      </w:r>
    </w:p>
    <w:p>
      <w:pPr>
        <w:keepNext w:val="0"/>
        <w:keepLines w:val="0"/>
        <w:pageBreakBefore w:val="0"/>
        <w:numPr>
          <w:ilvl w:val="0"/>
          <w:numId w:val="109"/>
        </w:numPr>
        <w:kinsoku/>
        <w:wordWrap/>
        <w:overflowPunct/>
        <w:topLinePunct w:val="0"/>
        <w:bidi w:val="0"/>
        <w:snapToGrid/>
        <w:spacing w:line="300" w:lineRule="exact"/>
        <w:ind w:left="0" w:leftChars="0"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食品经营许可</w:t>
      </w:r>
    </w:p>
    <w:p>
      <w:pPr>
        <w:keepNext w:val="0"/>
        <w:keepLines w:val="0"/>
        <w:pageBreakBefore w:val="0"/>
        <w:numPr>
          <w:ilvl w:val="0"/>
          <w:numId w:val="108"/>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行政处罚（共535项）</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对未取得《化妆品生产企业卫生许可证》的企业擅自生产化妆品的处罚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对进口或者销售未经批准或者检验的进口化妆品的处罚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对生产或者销售不符合国家《化妆品卫生标准》的化妆品的处罚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对违反《化妆品卫生监督条例》其他有关规定的处罚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对生产未取得批准文号的特殊用途的化妆品，或者使用化妆品禁用原料和未经批准的化妆品新原料的处罚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对化妆品生产企业不符合卫生要求的，直接从事化妆品生产的人员患有禁止疾病未调离等的处罚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对化妆品标识未标注化妆品名称或者标注名称不符合规定要求等的处罚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对化妆品标识未标注全成分表，标注方法和要求不符合相应标准规定的处罚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对未标注产品标准号或者未标注质量检验合格证明的处罚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对化妆品标识标注夸大功能、虚假宣传、贬低同类产品的内容等的处罚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对化妆品标识与化妆品包装物（容器）分离等的处罚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对化妆品标识未按规定使用规范中文等的处罚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对化妆品标识利用字体大小、色差或者暗示性的语言、图形、符号误导消费者，擅自涂改化妆品标识中的化妆品名称、生产日期和保质期或者生产批号和限期使用日期的处罚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对化妆品标识未依法标注化妆品实际生产加工地或者生产者名称、地址的处罚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对化妆品标识未清晰地标注化妆品的生产日期和保质期或者生产批号和限期使用日期，未按规定增加使用说明或标注注意事项、中文警示说明等的处罚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对未按规定标注化妆品净含量的处罚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对化妆品标识未依法标注生产许可证标志和编号的处罚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对经警告处罚，责令限期改进后仍无改进等的处罚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对生产企业转让、伪造、倒卖特殊用途化妆品批准文号等的处罚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对转让、伪造、倒卖《化妆品生产企业卫生许可证》等的处罚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违法发布保健食品广告的处罚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违法发布农药、兽药、饲料和饲料添加剂广告的处罚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违法发布酒类广告的处罚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违法发布教育、培训广告的处罚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违法发布招商等有投资回报预期的商品或者服务广告的处罚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违法发布房地产广告的处罚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违法发布种子、种植养植广告的处罚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利用不具备资格的广告代言人发布广告的处罚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在学校、幼儿园内或者利用教材等发布广告的处罚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发布针对不满十四周岁的未成年人的商品或者服务的广告的处罚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未经审查发布特殊商品和服务广告的处罚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广告内容不准确、不清楚、不明白的处罚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发布贬低其他生产经营者的商品或者服务的广告的处罚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发布不具有可识别性广告的处罚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变相发布医疗、药品、医疗器械、保健食品广告的处罚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未办理广告发布登记擅自从事广告发布业务的处罚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未按规定建立健全广告业务管理制度、未履行广告审查义务的处罚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广告代言人违法代言的处罚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擅自向特定对象发送广告的处罚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利用互联网发布广告未显著标明关闭标志、确保一键关闭的处罚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公共场所的管理者和电信业务经营者、互联网信息服务提供者不履行制止违法广告义务的处罚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伪造、变造或者转让广告审查批准文件的处罚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诱使用户点击广告和未经允许在电子邮件中附加广告的处罚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互联网广告未标明来源的处罚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媒介方平台经营者、广告信息交换平台经营者、媒介方平台成员未履行法定义务的处罚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违反《药品广告审查发布标准》发布广告的处罚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违反《医疗广告管理办法》发布广告的处罚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违反《医疗器械广告审查发布标准》发布广告的处罚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违反《食品广告发布暂行规定》发布广告的处罚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违反《农药广告审查发布标准》发布广告的处罚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违反《兽药广告审查发布标准》发布广告的处罚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对以欺骗、贿赂等不正当手段取得广告发布登记、未按规定办理变更登记等的处罚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擅自发布境外就业中介服务广告的处罚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广告语言文字不符合规定的处罚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对经营者销售的商品应当检验、检疫而未检验、检疫或者伪造检验、检疫结果的处罚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对经营者拒绝或者拖延有关行政部门责令对缺陷商品或者服务采取停止销售、警示、召回、无害化处理、销毁、停止生产或者服务等措施的处罚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对经营者对消费者提出的修理、重作、更换、退货、补足商品数量、退还货款和服务费用或者赔偿损失的要求，故意拖延或者无理拒绝的处罚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对经营者侵害消费者人格尊严、侵犯消费者人身自由或者侵害消费者个人信息依法得到保护的权利的处罚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对经营者私自拆封、毁损备份样品的处罚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对经营者未在规定期限内提供相关产品标准的，或者提供虚假企业标准以及与抽检商品相关虚假信息的处罚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对被抽检产品不合格的经营者逾期不改正的处罚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对销售者购进或者销售无厂名、厂址等来源不明的商品的处罚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商品经营柜台出租者、商品展销会举办者、网络交易平台提供者、广播电视购物平台经营者对申请进入其经营场所或者平台销售商品的经营者的主体资格未履行审查登记义务，或者拒绝协助工商行政管理部门对涉嫌违法行为采取措施、开展调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对经营者向消费者提供商品或者服务使用格式条款、通知、声明、店堂告示等的，含有相关对消费者不公平、不合理的规定的处罚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从事为消费者提供修理、加工、安装、装饰装修等服务的经营者谎报用工用料，故意损坏、偷换零部件或材料，使用不符合国家质量标准或者与约定不相符的零部件或材料，更换不需要更换的零部件，或者偷工减料、加收费用，损害消费者权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对从事房屋租赁、家政服务等中介服务的经营者提供虚假信息或者采取欺骗、恶意串通等手段损害消费者权益的处罚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对网络交易平台提供者未在其平台显著位置明示七日无理由退货规则及配套的有关制度，或者未在技术上保证消费者能够便利、完整地阅览和保存的处罚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对网络商品销售者销售不能够完全恢复到初始状态的无理由退货商品，且未通过显著的方式明确标注商品实际情况的处罚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对网络交易平台提供者拒绝协助市场监督管理部门对涉嫌违法行为采取措施、开展调查的处罚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违反强制使用注册商标义务的处罚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侵犯注册商标专用权的处罚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注册商标被许可人违反标明被许可人名称和商品产地规定的处罚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冒充注册商标或使用未注册商标违反禁止使用规定的处罚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商标印制单位违反承印验证、印制登记、存档、商标标识出入库规定的处罚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商标代理组织从业违法行为的处罚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侵犯世界博览会标志专有权的处罚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侵犯奥林匹克标志专有权的处罚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擅自改变特殊标志文字、图形，违反特殊标志许可使用管理义务，超范围使用特殊标志的处罚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侵犯特殊标志专有权行为的处罚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将驰名商标用于商品、商品包装或容器上，用于广告宣传、展览以及其他商业活动的处罚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集体、证明商标注册人对商标的使用怠于管理或控制致使使用商标商品达不到使用管理规则要求的处罚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集体、证明商标注册人违反商标使用管理规则的处罚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非法印制烟草制品商标标识的处罚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虚报注册资本、提交虚假材料或者采取其他欺诈手段隐瞒重要事实取得公司登记的处罚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公司的发起人、股东虚假出资的处罚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公司发起人、股东抽逃出资行为的处罚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公司在合并、分立、减少注册资本或者进行清算时不履行通知或者公告义务，在清算时隐匿财产、作虚假财务记载或者在未清偿债务前分配公司财产的处罚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清算组成员利用职权徇私舞弊、谋取非法收入或者侵占公司财产的处罚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清算组成员利用职权徇私舞弊、谋取非法收入或者侵占公司财产的处罚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承担资产评估、验资或者验证的机构提供虚假材料或因过失提供有重大遗漏的报告的处罚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冒用有限责任公司或者股份有限公司及其分公司名义的处罚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公司未依法办理变更登记和备案的处罚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伪造、涂改、出租、出借、转让公司营业执照的处罚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未将营业执照置于住所或者营业场所醒目位置的处罚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公司成立后无正当理由超过6个月未开业，或者开业后自行停业连续6个月的处罚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公司在清算期间开展与清算无关的经营活动的处罚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利用公司名义从事危害国家安全、社会公共利益等严重违法行为的处罚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全民所有制工业企业向登记机关弄虚作假、隐瞒真实情况的处罚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企业或经营单位在登记中弄虚作假，未经核准登记注册擅自开业，擅自改变主要登记事项或者超出核准登记的经营范围从事经营活动，不按照规定办理注销登记，伪造、出租、转让营业执照及副本，抽逃、转移资金，隐匿财产逃避债务，从事非法经营活动，不按规定悬挂营业执照，拒绝监督检查或者在接受监督检查过程中弄虚作假等违规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企业擅自使用他人已注册企业名称或者侵犯他人企业名称专用权的处罚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单位和个人为企业法人登记提供虚假文件、证件的处罚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使用未经核准登记注册的企业名称从事生产经营活动，擅自改变企业名称，擅自转让或者出租企业名称，使用保留期内的企业名称从事生产经营活动或者保留期届满不按期将《企业名称登记证书》交回登记主管机关，使用的名称与登记注册的名称不同等违规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以欺骗手段取得企业法定代表人资格的处罚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外国公司擅自在中国境内设立分支机构的处罚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外商投资企业超出核准登记的经营范围的处罚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合伙企业未在其名称中标明“普通合伙”、“特殊普通合伙”或者“有限合伙”字样的处罚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按照有关部门的要求，依法吊销相关市场主体的营业执照</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对非法经营、出口野生药材的处罚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对出售、收购国家重点保护野生植物的处罚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对伪造、倒卖、转让采集证、允许进出口证明书或者有关批准文件、标签的处罚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批准、未取得或者未按照规定使用专用标识，或者未持有、未附有人工繁育许可证、批准文件的副本或者专用标识出售、购买、利用、运输、携带、寄递国家重点保护野生动物及其制品或者纳入人工繁育国家重点保护野生动物名录的野生动物及其制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对未持有合法来源证明出售、利用、运输非国家重点保护野生动物的处罚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对生产、经营使用国家重点保护野生动物及其制品或者没有合法来源证明的非国家重点保护野生动物及其制品制作食品，或者为食用非法购买国家重点保护的野生动物及其制品的处罚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对为违法出售、购买、利用野生动物及其制品或者禁止使用的猎捕工具提供交易服务的处罚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对未经许可经营旅行社业务的处罚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对未经许可经营国内旅游业务、入境旅游业务、出境旅游业务的，分社的经营范围超出设立分社的旅行社的经营范围的，旅行社服务网点从事招徕、咨询以外的活动的处罚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对旅行社拒不履行旅游合同约定的义务，非因不可抗力改变旅游合同安排的行程，欺骗、胁迫旅游者购物或者参加需要另行付费的游览项目的处罚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对旅行社违反旅游合同约定造成旅游者合法权益受到损害不采取必要的补救措施的处罚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对旅行社进行虚假宣传误导旅游者的处罚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对违法加工、销售粮食的处罚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对陈粮出库未按规定进行质量鉴定情节严重，倒卖陈化粮或者不按照规定使用陈化粮的处罚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对在重大动物疫情发生期间，哄抬物价、欺骗消费者，散布谣言、扰乱社会秩序和市场秩序的处罚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对销售不符合国家技术规范的强制性要求的畜禽的处罚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以其他畜禽品种、配套系冒充所销售的种畜禽品种、配套系，以低代别种畜禽冒充高代别种畜禽，以不符合种用标准的畜禽冒充种畜禽，销售未经批准进口的种畜禽，销售无种畜禽合格证、家畜系谱、检疫合格证的种畜禽，销售、收购国务院畜牧兽医行政主管部门规定应当加施标识而没有标识的畜禽的、或者重复使用畜禽标识的，销售带病的种畜禽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对未经中国人民银行批准，研制、仿制、引进、销售、购买和使用印制人民币所特有的防伪材料、防伪技术、防伪工艺和专用设备的处罚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对非法买卖流通人民币、经营纪念币或者损害人民币行为的处罚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对擅自收购、销售、交换和留用金银的处罚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对私自熔化、销毁、占有出土无主金银的处罚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对未经批准私自经营金银制品等的处罚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对私相买卖金银的处罚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对合同欺诈的处罚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对订立、履行合同危害国家利益、社会公共利益的处罚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对为他人合同违法行为提供便利条件的处罚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对经营者利用格式条款免除自己责任的处罚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对经营者利用格式条款加重消费者责任的处罚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对经营者利用格式条款排除消费者权利的处罚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对未经许可从事拍卖业务的处罚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拍卖人及其工作人员违反规定参与竞买或者委托他人代为竞买的处罚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对拍卖人在自己组织的拍卖活动中拍卖自己的物品或者财产权利的处罚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对委托人违反规定参与竞买或者委托他人代为竞买的处罚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对竞买人之间、竞买人与拍卖人之间恶意串通损害他人利益的处罚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对拍卖人雇佣非拍卖师主持拍卖活动的处罚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对文物商店从事文物拍卖经营活动，经营文物拍卖的拍卖企业从事文物购销经营活动，拍卖企业拍卖的文物未经审核，文物收藏单位从事文物的商业经营活动的处罚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对未经许可，擅自设立文物商店、经营文物拍卖的拍卖企业，或者擅自从事文物的商业经营活动的处罚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对生产、销售和进口依法必须经过认证并标注认证标志农业机械产品，生产、销售不符合国家技术规范强制性要求农业机械产品，利用残次零配件和报废机具的部件拼装农业机械产品的处罚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对农业机械销售者未依照规定建立、保存销售记录的处罚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对合法制糖企业外的企业、个人收购糖料的处罚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对商品零售场所未向依法设立的塑料购物袋生产厂家、批发商或进口商采购塑料购物袋，并索取相关证照，建立塑料购物袋购销台账的处罚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对商品零售场所的经营者、开办单位或出租单位违反塑料购物袋有偿使用有关规定的处罚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对擅自销售商用密码产品的处罚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对销售没有再利用产品标识的再利用电器电子产品、没有再制造或者翻新产品标识的再制造或者翻新产品等损害循环经济发展行为的处罚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对单位或者个人违反规定买卖重点保护古生物化石的处罚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对制造、销售不符合国家技术标准的殡葬设备和封建迷信殡葬用品的处罚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对未取得食品生产经营许可从事食品生产经营活动，或者未取得食品添加剂生产许可从事食品添加剂生产活动，或者明知从事上述违法行为仍为其提供生产经营场所或者其他条件的处罚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营养成分不符合食品安全标准的专供婴幼儿和其他特定人群的主辅食品的处罚。经营病死、毒死或者死因不明的禽、畜、兽、水产动物肉类，或者生产经营其制品的处罚。经营未按规定进行检疫或者检疫不合格的肉类，或者生产经营未经检验或者检验不合格的肉类制品的处罚。经营国家为防病等特殊需要明令禁止生产经营的食品的处罚。经营添加药品的食品的处罚。明知从事《中华人民共和国食品安全法》第一百二十三条第一款的违法行为，仍为其提供生产经营场所或者其他条件的的处罚。违法使用剧毒、高毒农药的的处罚。对生产经营禁止生产经营的食品，或者明知从事上述违法行为仍为其提供生产经营场所或者其他条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对违法生产经营或者生产经营不符合法律、法规或者食品安全标准的食品、食品添加剂的处罚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保健食品生产企业未按规定建立生产质量管理体系并有效运行，或者未定期提交自查报告的处罚。对保健食品生产企业未按规定向食品药品监督管理部门备案，或者未按备案的产品配方、生产工艺等技术要求组织生产的处罚。对食品生产经营者未按法定生产经营过程控制要求生产经营食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对发生食品安全事故后，未进行处置、报告或者隐匿、伪造、毁灭有关证据的处罚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对网络食品交易第三方平台提供者未履行相关义务或不具备相关技术条件的处罚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对网络食品交易第三方平台提供者、入网食品生产经营者提供虚假信息的处罚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对拒绝、阻挠、干涉有关部门、机构及其工作人员依法开展食品安全监督检查、事故调查处理、风险监测的处罚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对食品生产经营者在一年内累计三次因违反食品安全法规定受到责令停产停业、吊销许可证以外处罚的处罚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对吊销许可证的食品生产经营者及其法定代表人等的处罚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社会团体或者其他组织、个人在虚假广告或者其他虚假宣传中向消费者推荐保健食品，使消费者的合法权益受到损害的处罚。因食品虚假宣传且情节严重被责令暂停销售仍然销售该食品的处罚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对违法取得、使用食品生产经营许可的处罚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对食品生产许可事项或不影响产品安全性、营养充足性以及特殊医学用途临床效果的事项发生变化，未按规定进行变更、报告，或者食品生产许可证被撤回、撤销、吊销，未按规定办理注销手续的处罚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对食品贮存、运输和装卸违法行为的处罚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对生产产品所使用的原料、辅料、添加剂、农业投入品，不符合法律、行政法规的规定和国家强制性标准的处罚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对生产企业和销售者发现产品存在安全隐患，不履行通知、报告、主动召回义务的处罚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对入网餐饮服务提供者未履行相关义务的处罚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对食品检验机构、食品检验人员出具虚假检验报告以及食品检验机构聘用不得从事食品检验工作的人员的处罚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对违法发布食品广告的处罚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对集中交易市场开办者、柜台出租者、展销会的举办者未履行审查义务的处罚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对网络食品交易第三方平台提供者未履行相应义务造成严重后果的处罚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经营致病性微生物，农药残留、兽药残留、生物毒素、重金属等污染物质以及其他危害人体健康的物质含量超过食品安全标准限量的食品、食品添加剂的处罚。用超过保质期的食品原料、食品添加剂生产食品、食品添加剂，或者经营上述食品、食品添加剂的处罚。经营腐败变质、油脂酸败、霉变生虫、污秽不洁、混有异物、掺假掺杂或者感官性状异常的食品、食品添加剂的处罚。经营标注虚假生产日期、保质期或者超过保质期的食品、食品添加剂的处罚。经营未按规定注册的保健食品、特殊医学用途配方食品、婴幼儿配方乳粉，或者未按注册的产品配方、生产工艺等技术要求组织生产的处罚。食品生产经营者违反食品召回管理相关规定的处罚。除《中华人民共和国食品安全法》第一百二十四条和第一百二十三条、第一百二十五条规定的情形外，生产经营不符合法律、法规或者食品安全标准的食品、食品添加剂的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对食品生产经营者违反食品安全抽样检验管理相关规定的处罚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对学校食堂和供餐单位违反食品安全规定的处罚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对生产销售不符合保障人体健康和人身、财产安全的国家标准、行业标准的商品或者服务的处罚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对在产品中掺杂、掺假，以假充真，以次充好，或者以不合格产品冒充合格产品的处罚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对生产、销售国家明令淘汰的商品或者销售失效、变质的商品的处罚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对伪造商品的产地，伪造或者冒用他人的厂名、厂址，篡改生产日期，伪造或者冒用认证标志等质量标志的处罚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对限期使用的产品，没有在显著位置清晰地标注生产日期和安全使用期或者失效日期和对使用不当，容易造成产品本身损害或者可能危及人身，财产安全的产品，没有警示标志或者中文警示说明的处罚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对拒绝接受依法进行的产品质量监督检查的处罚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对产品质量检验机构、认证机构伪造检验结果或者出具虚假证明的处罚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对知道或者应当知道产品质量法规定禁止生产、销售的产品而为其提供运输、保管、仓储等便利条件的处罚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对服务业的经营者对知道或者应当知道所使用的产品属于《产品质量法》规定禁止销售的产品用于经营性服务的处罚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对隐匿、转移、变卖、损毁被产品质量监督部门查封、扣押的物品的处罚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对产品质量检验机构向社会推荐生产者的产品或者以监制、监销等方式参与产品经营活动的处罚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对企业未依照规定申请取得生产许可证而擅自生产列入目录产品的处罚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对取得生产许可证的企业生产条件、检验手段、生产技术或者工艺发生变化，未依照规定办理重新审查手续的或取得生产许可证的企业名称发生变化，未依照规定办理变更手续的处罚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对取得生产许可证的企业未依照规定在产品、包装或者说明书上标注生产许可证标志和编号的处罚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对销售或者在经营活动中使用未取得生产许可证的列入目录产品的处罚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对取得生产许可证的企业出租、出借或者转让生产许可证证书、生产许可证标志和编号的；违法接受并使用他人提供的生产许可证证书、生产许可证标志和编号的处罚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对擅自动用、调换、转移、损坏被查封、扣押财物的处罚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对伪造、变造许可证证书、生产许可证标志和编号的处罚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对企业用欺骗、贿赂等不正当手段取得生产许可证的处罚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对检验机构伪造检验结论或者出具虚假证明的处罚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对检验机构和检验人员从事与其检验的列入目录产品相关的生产、销售活动，或者以其名义推荐或者监制、监销其检验的列入目录产品的处罚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对销售未经检验或者经检验不合格的危险化学品包装物、容器的处罚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对伪造、变造或者出租、出借、转让工业产品生产许可证的处罚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在生产许可证有效期内，企业名称、住所或者生产地址名称发生变化而企业生产条件、检验手段、生产技术或者工艺未发生变化的，企业未自变化事项发生后1个月内向企业所在地省级质量技术监督局提出变更申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对企业未在产品或者其包装、说明书上标注生产许可证标志和编号的处罚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对单位和个人冒用他人的生产许可证证书、生产许可证标志和编号的处罚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对企业试生产的产品未经出厂检验合格或者未在产品或者包装、说明书标明“试制品”即销售的处罚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对取得生产许可的企业未能持续保持取得生产许可的规定条件的处罚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对企业委托未取得与委托加工产品相应的生产许可的企业生产列入目录产品的处罚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对企业未按规定提交自查报告的处罚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对生产、销售、进口不符合强制性标准的产品的处罚，对生产、销售不符合强制性标准的产品的处罚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对获得认证证书的产品不符合认证标准而使用认证标志出厂销售的处罚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对产品未经认证或者认证不合格而擅自使用认证标志出厂销售的处罚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对生产、销售国家明令淘汰的用能产品、设备的处罚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对生产、进口、销售不符合强制性能源效率标准的用能产品、设备的处罚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对用能单位未按照规定配备、使用能源计量器具的处罚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对社会公用计量标准，经检查达不到原考核条件的处罚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对未取得计量认证合格证书或已经取得计量认证合格证书，新增检验项目未申请单项计量认证，对为社会提供公证数据的处罚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应当标注能效标识而未标注的，未办理能效标识备案的，使用的能效标识不符合有关样式、规格等标注规定的（包括不符合网络交易产品能效标识展示要求的），伪造、冒用能效标识或者利用能效标识进行虚假宣传的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对未经许可从事特种设备生产活动的处罚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对特种设备的设计文件未经鉴定，擅自用于制造的处罚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对特种设备未进行型式试验，逾期未改正的处罚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对特种设备出厂时，未按照安全技术规范的要求随附相关技术资料和文件，逾期未改正的处罚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对特种设备安装、改造、修理的施工单位在施工前未书面告知负责特种设备安全监督管理的部门即行施工，或者在验收后三十日内未将相关技术资料和文件移交特种设备使用单位，逾期未改正的处罚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对特种设备的制造、安装、改造、重大修理以及锅炉清洗过程，未经监督检验，逾期未改正的处罚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对未按照安全技术规范的要求对电梯进行校验、调试的，或者电梯存在严重事故隐患，未及时告知电梯使用单位并向负责特种设备安全监督管理的部门报告的处罚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对特种设备生产单位违法生产、销售特种设备的处罚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对特种设备经营单位、销售单位违法经营、销售的处罚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对特种设备使用单位违法使用特种设备的处罚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对移动式压力容器、气瓶充装单位未依法实施充装前后的检查、记录制度的；对不符合安全技术规范要求的移动式压力容器和气瓶进行充装的；或者未经许可，擅自从事移动式压力容器或者气瓶充装活动的处罚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对特种设备生产、经营、使用单位有关违法行为的处罚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对电梯、客运索道、大型游乐设施的运营使用单位有关违法行为的处罚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对未经许可，擅自从事电梯维护保养的，或者未依照法律规定以及安全技术规范的要求，进行电梯维护保养的处罚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对发生特种设备事故时，不立即组织抢救或者在事故调查处理期间擅离职守或者逃匿的，对特种设备事故迟报、谎报或者瞒报的处罚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对发生事故负有责任的单位的处罚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对发生事故负有责任的单位的主要负责人的处罚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对特种设备检验、检测机构及其检验、检测人员违规执业的处罚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对特种设备生产、经营、使用单位或者检验、检测机构拒不接受特种设备安全监督管理部门监督检查，或者擅自动用、调换、转移、损毁被查封、扣押的特种设备或者其主要部件的处罚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对已经取得许可、核准的特种设备生产单位、检验检测机构未按照安全技术规范的要求办理许可证变更手续等的处罚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对特种设备使用单位使用的特种设备不符合能效指标，未及时采取相应措施进行整改的处罚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对在进行特种设备检验检测中，发现能耗严重超标，未及时告知特种设备使用单位，并立即向特种设备安全监督管理部门报告的处罚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对制造单位没有采用符合安全技术规范要求的起重机械设计文件的处罚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对未在被许可的场所内制造起重机械的处罚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对起重机械制造单位将主要受力结构件全部委托加工或者购买并用于起重机械制造的处罚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对起重机械使用单位发生变更，原使用单位违反本规定第十八条规定，未在变更后30日内到原登记部门办理使用登记注销的处罚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对旧起重机械使用单位不具有原使用单位的使用登记注销证明投入使用的处罚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对承租使用没有在登记部门进行使用登记的、没有完整安全技术档案的、监督检验或者定期检验不合格的起重机械的处罚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对起重机械拆卸施工单位施工前，未制定周密的拆卸作业指导书，未按照拆卸作业指导书的要求进行施工的处罚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充装非自有产权气瓶；使用过的非重复充装气瓶再次进行充装；充装前不认真检查气瓶钢印标志和颜色标志，未按规定进行瓶内余气检查或抽回气瓶内残液而充装气瓶，造成气瓶错装或超装的；对气瓶进行改装和对报废气瓶进行翻新的；未按规定粘贴气瓶警示标签和气瓶充装标签的；负责人或者充装人员未取得特种设备作业人员证书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对气瓶检验机构对定期检验不合格应予报废的气瓶，未进行破坏性处理而直接退回气瓶送检单位或者转卖给其他单位或个人的处罚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气瓶或者瓶装气体销售单位或者个人销售无制造许可证单位制造的气瓶或者销售未经许可的充装单位充装的瓶装气体；收购、销售未经破坏性处理的报废气瓶或者使用过的非重复充装气瓶以及其他不符合安全要求的气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对气瓶监检机构违规行为的处罚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用人单位违章指挥特种设备作业的、作业人员违反特种设备的操作规程和有关的安全规章制度操作，或者在作业过程中发现事故隐患或者其他不安全因素未立即向现场管理人员和单位有关负责人报告，用人单位未给予批评教育或者处分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对非法印制、伪造、涂改、倒卖、出租、出借《特种设备作业人员证》，或者使用非法印制、伪造、涂改、倒卖、出租、出借《特种设备作业人员证》的处罚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对发生特种设备事故，伪造或者故意破坏事故现场的；拒绝接受调查或者拒绝提供有关情况或者资料的；或者阻挠、干涉特种设备事故报告和调查处理工作的处罚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对大型游乐设施制造、安装单位有关违法行为的处罚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对大型游乐设施改造单位违反规定，未进行设计文件鉴定、型式试验的处罚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对大型游乐设施运营使用单位有关违法行为的处罚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对违反规定安装、改造和重大修理施工现场的作业人员数量不能满足施工要求或具有相应特种设备作业人员资格的人数不符合安全技术规范要求的处罚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对未经批准擅自从事认证活动的处罚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对境外认证机构未经登记在中华人民共和国境内设立代表机构的；经登记设立的境外认证机构代表机构在中华人民共和国境内从事认证活动的处罚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对认证机构接受可能对认证活动的客观公正产生影响的资助，或者从事可能对认证活动的客观公正产生影响的产品开发、营销等活动，或者与认证委托人存在资产、管理方面的利益关系的处罚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对超出批准范围从事认证活动的，或者增加、减少、遗漏认证基本规范、认证规则规定的程序的处罚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对未对其认证的产品、服务、管理体系实施有效的跟踪调查，或者发现其认证的产品、服务、管理体系不能持续符合认证要求，不及时暂停其使用或者撤销认证证书并予公布的处罚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对未对认证机构违规拒绝提供认证服务、自制认证标志不符合规定、未按规定公开相关信息或者认证归档不规范、不及时出具认证书的处罚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对认证机构或指定的认证机构出具虚假的认证结论，或者出具的认证结论严重失实的处罚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对认证人员从事认证活动，不在认证机构执业或者同时在两个以上认证机构执业的处罚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对认证机构以及与认证有关的检查机构、实验室未经指定擅自从事列入目录产品的认证以及与认证有关的检查、检测活动的处罚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对指定的认证机构、检查机构、实验室超出指定的业务范围从事列入目录产品的认证以及与认证有关的检查、检测活动的或者转让指定的认证业务的处罚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对认证机构、检查机构、实验室取得境外认可机构认可，未向国务院认证认可监督管理部门备案的处罚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对列入目录的产品未经认证，擅自出厂、销售、进口或者在其他经营活动中使用的处罚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对伪造、冒用、买卖认证标志或者认证证书的处罚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对列入目录的产品经过认证后，不按照法定条件、要求从事生产经营活动或者生产、销售不符合法定要求的产品的处罚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对认证证书注销、撤销或者暂停期间，不符合认证要求的产品，继续出厂、销售、进口或者在其他经营活动中使用的处罚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对伪造、变造、出租、出借、冒用、买卖或者转让强制性产品认证证书或者转让或者倒卖强制性产品认证标志的处罚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委托人提供的样品与实际生产的产品不一致的；未按照规定向认证机构申请认证证书变更，擅自出厂、销售、进口或者在其他经营活动中使用列入目录产品的；未按照规定向认证机构申请认证证书扩展，擅自出厂、销售、进口或者在其他经营活动中使用列入目录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对获证产品及其销售包装上标注的认证证书所含内容与认证证书内容不一致的，或者未按照认证规则规定在产品及其包装、广告、产品介绍等宣传材料中正确使用和标注认证标志的处罚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对混淆使用认证证书和认证标志的；未通过认证，但在其产品或者产品包装上、广告等其他宣传中，使用虚假文字表明其通过认证的处罚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对认证机构向不符合国家规定的有机产品生产产地环境要求区域或者有机产品认证目录外产品的认证委托人出具认证证书的处罚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对认证机构对有机配料含量低于95％的加工产品进行有机认证的处罚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对认证机构违反规定，未及时暂停或者撤销认证证书并对外公布的的处罚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对认证机构、获证产品的认证委托人拒绝接受国家认监委或者地方认证监管部门监督检查的处罚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对伪造、冒用、转让、买卖无公害农产品产地认定证书、产品认证证书和标志的处罚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对儿童玩具生产者未按规定要求进行相关信息备案或者未按规定要求建立健全信息档案的处罚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对儿童玩具生产者接到省级以上质量技术监督部门缺陷调查通知，但未及时进行缺陷调查的处罚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对生产者已确认存在缺陷或在收到国家质检总局发出的责令召回通告后，未停止生产销售存在缺陷的儿童玩具的处罚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对确认存在缺陷的儿童玩具，生产者未依法向社会公布有关儿童玩具缺陷等信息、通知销售者停止销售、通知消费者停止消费，未实施主动召回的处罚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对生产者未及时将儿童玩具主动召回计划提交所在地的省级质量技术监督部门备案，或在接到责令召回通告的5个工作日内未向国家质检总局提交召回报告的处罚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儿童玩具生产者在召回完成时限期满后15个工作日内未向省级质量技术监督部门和国家质检总局提交召回总结，或在责令召回实施过程中未按国家质检总局要求提交阶段性召回总结，或未制作并保存完整的责令召回记录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对儿童玩具生产者未按已经国家质检总局审查批准的召回报告或提出的召回要求实施召回的处罚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对生产者未按照规定保存有关汽车产品、车主的信息记录、备案有关信息、召回计划、提交有关召回报告的处罚回的处罚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对生产者、经营者不配合产品质量监督部门缺陷调查，或生产者未按照已备案的召回计划实施召回，或生产者未将召回计划通报销售者的处罚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对生产者未停止生产、销售、进口缺陷汽车产品，或隐瞒缺陷情况，或经责令召回拒不召回的处罚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对承担检验、检测、检疫或者鉴定、专家评审任务的专业技术组织及其工作人员未按照法律、法规、规章以及标准、技术规范的规定开展工作的处罚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对被许可人不能持续保持应当具备的条件和要求继续从事行政许可事项活动，或者不配合、拒绝质检部门依法进行监督检查的处罚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棉花经营者收购棉花不按照国家标准和技术规范排除异性纤维和其他有害物质后确定所收购棉花的类别、等级、数量，或者对所收购的超出国家规定水分标准的棉花不进行技术处理，或者对所收购的棉花不分类别、等级置放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棉花经营者加工棉花不按照国家标准分拣、排除异性纤维和其他有害物质，不按照国家标准对棉花分等级加工、进行包装并标注标识，或者不按照国家标准成包组批放置的，或使用国家明令禁止的棉花加工设备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对棉花经营者销售的棉花没有质量凭证，或者其包装、标识不符合国家标准，或者质量凭证、标识与实物不符，或者经公证检验的棉花没有公证检验证书、国家储备棉没有粘贴公证检验标志的处罚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棉花经营者承储国家储备棉未建立棉花入库、出库质量检查验收制度，或者入库、出库的国家储备棉实物与公证检验证书、标志不符，或者不按照国家规定维护、保养承储设施致使国家储备棉质量变异，或者将未经公证检验的棉花作为国家储备棉入库、出库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对棉花经营者隐匿、转移、损毁被棉花质量监督机构查封、扣押的物品的处罚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对棉花经营者伪造、变造、冒用棉花质量凭证、标识、公证检验证书、公证检验标志的处罚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对茧丝经营者违规收购蚕茧的处罚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对茧丝经营者加工茧丝不符合基本要求，使用国家规定应当淘汰、报废的生产设备生产生丝的处罚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对茧丝经营者违规销售茧丝的处罚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对经营者违规承储国家储备茧丝的处罚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对茧丝经营者伪造、变造议评的数据或结论，伪造、变造、冒用质量保证条件审核意见书、茧丝质量凭证、标识、公证检验证书的处罚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对茧丝经营者掺杂掺假、以此充好、以假充真的处罚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对茧丝经营者隐匿、转移、毁损被纤维质量监督机构查封、扣押的物品的处罚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对毛绒纤维经营者掺杂掺假、以假充真、以次充好的处罚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对毛绒纤维经营者违规收购毛绒纤维的处罚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对毛绒纤维经营者违规加工毛绒纤维的处罚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对毛绒纤维经营者违规销售的处罚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对毛绒纤维经营者违规承储国家储备毛绒纤维的处罚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对毛绒纤维经营者在收购、加工、销售、承储活动中有关质量凭证、标识、证书等违法行为的处罚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对毛绒纤维经营者隐匿、转移、损毁被纤维质量监督机构查封、扣押物品的处罚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对麻类纤维经营者在麻类纤维经营活动中掺杂掺假、以假充真、以次充好的处罚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对麻类纤维经营者违规收购麻类纤维的处罚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对麻类纤维经营者违规加工麻类纤维的处罚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对麻类纤维经营者违规销售麻类纤维的处罚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对麻类纤维经营者伪造变造冒用麻类纤维质量凭证等的处罚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对隐匿、转移、损毁被纤维质量监督机构查封、扣押物品的处罚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对未对原辅材料进行进货检查验收记录，或者未验明原辅材料符合相关质量要求以及包装、标识要求进行生产的处罚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对未按照有关规定对纤维制品标注标识的处罚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对检验检测机构未依法取得资质认定，擅自向社会出具具有证明作用数据、结果的处罚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对检验检测机构未对检测过程及结果实施有效管理的处罚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对基本条件和技术能力不能持续符合资质认定条件和要求以及超出资质认定证书规定的检验检测能力范围，擅自向社会出具具有证明作用数据、结果的；出具的检验检测数据、结果失实的等行为的处罚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对检验检测机构转让、出租、出借资质认定证书和标志；伪造、变造、冒用、租借资质认定证书和标志；使用已失效、撤销、注销的资质认定证书和标志的处罚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不符合质量标准的煤炭、石油焦的；生产、销售挥发性有机物含量不符合质量标准或者要求的原材料和产品的；生产、销售不符合标准的机动车船和非道路移动机械用燃料、发动机油、氮氧化物还原剂、燃料和润滑油添加剂以及其他添加剂的；在禁燃区内销售高污染燃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对生产销售或使用不符合规定标准或者要求的锅炉的处罚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对生产者未按规定更新备案信息的；未按规定提交调查分析结果的；未按规定保存汽车产品召回记录的；未按规定发布缺陷汽车产品信息和召回信息的处罚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对零部件生产者不配合缺陷调查的处罚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对伪造机动车、非道路移动机械排放检验结果或者出具虚假排放检验报告的处罚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大型机电设备、机动运输工具及国务院经济贸易行政主管部门制定的其他产品的企业，没有按照国务院标准化行政主管部门或者其授权机构制定的技术规范，在产品的主题构件上著名材料成分的标准牌号，未标注产品材料的成分或者不如实标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对生产、销售和使用有毒、有害物质超过国家标准的建筑和装修材料的处罚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对违反规定，对在拆解或者处置过程中可能造成环境污染的电器电子等产品，设计使用列入国家禁止使用名录的有毒有害物质的处罚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对生产不合格消防产品或者国家明令淘汰的消防产品的处罚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对机动车生产企业不执行机动车国家安全技术标准或者不严格进行机动车成品质量检验，致使质量不合格的机动车出厂销售的处罚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对未经许可擅自生产销售防伪技术产品，或超出规定范围生产防伪技术产品的处罚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不符合有关强制性标准的防伪技术产品；生产假冒他人的防伪技术产品，为第三方生产相同或者近似的防伪技术产品，以及未订立合同或者违背合同非法生产、买卖防伪技术产品或者含有防伪技术产品的包装物、标签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对使用者选用未获得生产许可证的防伪技术产品生产企业生产的防伪技术产品或选用未获得防伪注册登记的境外防伪技术产品的处罚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对伪造或者冒用防伪技术评审、防伪技术产品生产许可及防伪注册登记等证书的处罚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对产品防伪技术评审机构、检验机构出具与事实不符的结论与数据的处罚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对生产者未向国家质检总局备案家用汽车产品三包有关信息，并在信息发生变化时及时更新备案的处罚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对家用汽车产品未具有中文的产品合格证或相关证明以及产品使用说明书、三包凭证、维修保养手册等随车文件的处罚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对销售者未按要求销售家用汽车产品的处罚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对汽车产品修理者未按要求开展修理活动的处罚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对商品条码系统成员转让厂商识别代码和相应条码的处罚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对未经核准注册使用厂商识别代码和相应商品条码的，在商品包装上使用其它条码冒充商品条码或伪造商品条码的，或者使用已经注销的厂商识别代码和相应商品条码的处罚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对经销的商品印有未经核准注册、备案或者伪造的商品条码的处罚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对使用非法定计量单位的处罚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对制造、销售和进口国务院规定废除的非法定计量单位的计量器具和国务院禁止使用的其他计量器具的处罚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部门和企业、事业单位的各项最高计量标准，未经有关人民政府计量行政部门考核合格而开展计量检定，或计量标准考核证书有效期满，未经原发证机关复查合格而继续开展检定，或考核合格投入使用的计量标准，经检查达不到原考核条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对属于强制检定范围的计量器具未按规定申请检定或者检定不合格继续使用；属于非强制检定范围的计量器具未自行定期检定或者送其他计量检定机构定期检定的或检定不合格继续使用的处罚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对制造、销售未经型式批准或样机试验合格的计量器具新产品的的处罚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对制造、修理的计量器具未经出厂检定或者经检定不合格而出厂的处罚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对使用不合格计量器具或者破坏计量器具准确度和伪造数据的处罚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对经营销售残次计量器具零配件的处罚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对个体工商户制造、修理国家规定范围以外的计量器具或者不按照规定场所从事经营活动的处罚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对未取得计量认证合格证书的产品质量检验机构，为社会提供公证数据的处罚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对伪造、盗用、倒卖强制检定印、证的处罚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对进口或者销售未经国务院计量行政部门型式批准的计量器具的处罚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对经计量认证合格的产品质量检验机构，失去公正地位的处罚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对被授权单位被授权项目，经检查达不到原考核条件的或者超出授权项目擅自对外进行检定、测试的处罚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对被授权单位被授权项目，经检查达不到原考核条件的或者超出授权项目擅自对外进行检定、测试的处罚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对未经授权擅自对外进行检定、测试的处罚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对在经销活动中使用非法定计量单位计量器具的处罚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对销售超过有效期的标准物质的处罚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对食用农产品批发市场未对进入批发市场销售的食用农产品进行抽样检验、发现不符合食品安全标准的，未要求销售者立即停止销售，并报告的处罚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对社会公正行（站）用于计量检测的计量器具，未按规定检定或经检定不合格继续使用的处罚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对社会公正计量行（站）伪造计量检测数据，给客户造成损失的处罚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对加油站经营者违规从事计量活动的处罚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对加油站经营者违反规定，拒不提供成品油零售账目或者提供不真实账目使违法所得难以计算的的处罚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对眼镜制配者违反计量管理规定的处罚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对眼镜镜片、角膜接触镜、成品眼镜生产者未配备与生产相适应的顶焦度、透过率和厚度等计量检测设备或者出具的眼镜产品计量数据不准确可靠的处罚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对眼镜经营者未配备与销售、经营业务相适应的验光、瞳距、顶焦度、透过率、厚度等计量检测设备的；未配备与经营业务相适应的眼科计量检测设备的；出具的眼镜产品计量数据不准确可靠的处罚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对眼镜制配者拒不提供眼镜制配账目，使违法所得难以计算的处罚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对集贸市场主办者违反计量管理规定的处罚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对集贸市场经营者未定期接受法定计量检定机构的强制检定；使用不合格计量器具及破坏计量器具准确度或伪造数据、破坏铅签封，或者应当使用计量器具而未使用计量器具的处罚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对生产者生产定量包装商品，其实际量与标注量不相符，计量偏差超过规定的处罚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对销售者销售的定量对包装商品或者零售商品，其实际量与标注量或者实际量与贸易结算量不相符，计量偏差超过规定的处罚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对销售者销售国家对计量偏差没有规定的商品，其实际量与贸易结算量之差，超过国家规定使用的计量器具极限误差的处罚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对收购者收购商品，其实际量与贸易结算量之差，超过国家规定使用的计量器具极限误差的处罚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对获得《定量包装商品生产企业计量保证能力证书》的生产者，违反《定量包装商品生产企业计量保证能力评价规范》要求或者擅自使用计量保证能力合格标志的处罚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对生产、销售定量包装商品违反规定，未标注净含量的处罚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对生产、销售的定量包装商品，经检验计量不合格的处罚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对未取得社会公正行（站）计量认证合格证书，以社会公正行（站）名义为社会提供计量检测数据的处罚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对生产者或者进口商未办理水效标识备案，或者应当办理变更手续而未办理的处罚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对销售者（含网络商品经营者）销售水效标识产品相关违法行为的处罚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对被抽查企业擅自更换、隐匿、处理已抽查封存的样品的处罚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对检验机构违规分包检验任务的，或者未经组织监督抽查部门批准，租借他人检测设备的，或者未按规定及时报送检验报告及有关情况和复检结果，且情节严重拒不改正的处罚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对检验机构违规抽样且情节严重拒不改正的处罚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对检验机构向被抽查企业收取费用或者超过规定的数量索取样品，情节严重且拒不改正的处罚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对法定计量检定机构未经质监部门授权开展须经授权方可开展的工作的，或超过授权期限继续开展被授权项目工作的处罚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检验机构擅自发布监督抽查信息、在开展抽样工作前事先通知被抽查企业、接受被抽查企业的馈赠、在实施监督抽查期间，与企业签订同类产品的有偿服务协议或者接受企业同种产品的委托检验、利用监督抽查结果参与有偿活动，开展产品推荐、评比活动，向被监督抽查企业发放监督抽查合格证书或牌匾、利用抽查工作之便牟取其他不正当利益，情节严重且拒不改正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对已取得计量认证合格证书，经检查不符合原考核条件的处罚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对法定计量检定机构相关违法行为的处罚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对法定计量检定机构伪造、盗用、倒卖强制检定印、证的处罚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对重点用能单位未按照规定配备能源计量工作人员或者能源计量工作人员未接受能源计量专业知识培训的处罚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对拒绝、阻碍能源计量监督检查的处罚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对未取得计量检定人员资格，擅自在法定计量检定机构等技术机构中从事计量检定活动的处罚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对伪造、冒用《注册计量师注册证》的处罚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计量检定人员伪造、篡改数据、报告、证书或技术档案等资料，违反计量检定规程开展计量检定，使用未经考核合格的计量标准开展计量检定，变造、倒卖、出租、出借或者以其他方式非法转让《计量检定员证》或《注册计量师注册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检验检测或者以篡改数据、结果等方式，出具虚假检验检测数据、结果的，或整改期间擅自对外出具检验检测数据、结果，或者逾期未改正、改正后仍不符合要求的，或以欺骗、贿赂等不正当手段取得资质认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认证机构受到告诫或者警告后仍未改正的；违规向认证对象出具认证证书的；发现认证对象未正确使用认证证书和认证标志，未采取有效措施纠正的；在监督检查工作中不予配合和协助，拒绝、隐瞒或者不如实提供相关材料和信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对客运索道使用单位未按照规定开展应急救援演练，逾期未改的处罚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对电器电子产品生产者、进口电器电子产品的收货人或者其代理人生产、进口的电器电子产品上或者产品说明书中未按照规定提供有关有毒有害物质含量、回收处理提示性说明等信息的处罚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对生产、销售利用残次零配件或者报废农业机械的发动机、方向机、变速器、车架等部件拼装的农业机械的处罚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对农业机械销售者未依照本条例的规定建立、保存销售记录的处罚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对违法制造、销售仿真枪的处罚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对未经工商登记以评估机构名义从事评估业务的处罚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对公共文化设施管理单位相关违法行为的处罚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对公共图书馆及其工作人员对应当免费提供的服务收费或者变相收费的处罚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特许人利用广告实施欺骗、误导行为的处罚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对著作权集体管理组织从事营利性经营活动行为的行政处罚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对危险化学品经营企业向未经许可违法从事危险化学品生产、经营活动的企业采购危险化学品的处罚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对销售超过污染物排放标准的机动车、非道路移动机械的处罚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对变更不影响产品配方科学性、安全性的事项，未依法申请变更的处罚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对无烟草专卖零售许可证经营烟草制品零售业务的处罚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对注册人变更不影响产品安全性、营养充足性以及特殊医学用途临床效果的事项，未依法申请变更的处罚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对网络食品交易第三方平台提供者未建立入网食品生产经营者档案、记录入网食品生产经营者相关信息的处罚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对入网食品生产经营者未按要求进行信息公示的处罚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对食品生产经营者未按要求公示特殊食品相关信息，或通过网络交易特定全营养配方食品的处罚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对入网食品生产经营者违反禁止性规定的处罚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对食品生产者撕毁、涂改日常监督检查结果记录表，或者未保持日常监督检查结果记录表至下次日常监督检查的处罚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药品、医疗器械、化妆品生产、经营者不按照法定条件、要求从事生产经营活动或者生产、销售不符合法定要求产品的处罚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生产药品、医疗器械、化妆品产品所使用的原料、辅料、添加剂，不符合法律、行政法规的规定和国家强制性标准的处罚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医疗器械、化妆品销售者未建立并执行进货检查验收制度、建立产品进货台账，从事产品批发业务的销售企业未建立产品销售台账，销售者未向供货商按照产品生产批次索要符合法定条件的检验机构出具的检验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药品、医疗器械、化妆品生产企业和销售者发现产品存在安全隐患，不履行通知、报告、主动召回义务的处罚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伪造《中药品种保护证书》及有关证明文件进行生产、销售的处罚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药品生产企业、经营企业违反购销人员培训、销售凭证管理、采购索证索票规定的处罚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药品生产企业违法生产、销售、储存、运输疫苗；疾病预防控制机构、接种单位、接受委托配送疫苗的企业违法储存、运输疫苗的处罚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不具有疫苗经营资格的单位或者个人经营疫苗的处罚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疫苗生产企业、疫苗批发企业未依照规定在纳入国家免疫规划疫苗的最小外包装上标明“免费”字样以及“免疫规划”专用标识的处罚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疫苗批发企业从不具有疫苗经营资格的单位或者个人购进第二类疫苗的处罚。疫苗生产企业、疫苗批发企业向疾病预防控制机构、接种单位、疫苗批发企业以外的单位或者个人销售第二类疫苗的处罚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企业擅自生产蛋白同化制剂、肽类激素，或者未按照规定渠道供应蛋白同化制剂、肽类激素的；药品批发企业擅自经营蛋白同化制剂、肽类激素，或者未按照规定渠道供应蛋白同化制剂、肽类激素的；药品零售企业擅自经营蛋白同化制剂、肽类激素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体育健身活动经营单位向体育健身活动参加者提供含有禁用物质的药品的处罚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药品类易制毒化学品生产企业、经营企业、使用单位拒不接受监督检查的处罚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药品类易制毒化学品生产、经营、使用单位违反安全管理规定的处罚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擅自生产、收购、经营毒性药品的处罚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违反药包材质量管理规定的处罚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药品生产经营企业违反药品生产、经营管理规范的处罚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药品生产、经营企业违反药品不良反应报告和监测管理规定的处罚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生产未取得批准文号的特殊用途化妆品，或者使用化妆品禁用原料和未经批准的化妆品新原料的处罚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未取得化妆品生产许可证的企业擅自生产化妆品的处罚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进口或者销售未经批准或者检验的进口化妆品的处罚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生产或者销售不符合国家《化妆品卫生标准》的化妆品的处罚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违反化妆品卫生监督相关规定的处罚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转让、伪造、倒卖特殊用途化妆品批准文号，或者转让、伪造、倒卖进口化妆品卫生审查批件或批准文号的处罚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无证生产（配制）、经营药品的处罚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生产（配制）、销售假药的处罚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生产（配制）、销售劣药的处罚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医疗机构、其他药品使用单位使用假药、劣药的处罚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从事生产、销售假药及生产、销售劣药情节严重的企业或者其他单位，对其直接负责的主管人员和其他直接责任人员的执业资格的处罚。对生产不符合省级炮制规范的中药饮片；医疗机构不按照标准配制制剂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知道或者应当知道属于假劣药品而为其提供运输、保管、仓储等便利条件的处罚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药品生产企业、药品经营企业、医疗机构、其他用药单位未从合法渠道购进药品的处罚。对未经批准，医疗机构擅自使用其他医疗机构配制的制剂的处罚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药品生产企业、药品经营企业未按规定实施质量管理规范的处罚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对伪造、变造、买卖、出租、出借许可证或者药品批准证明文件的处罚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医疗机构在市场上销售或变相销售制剂的处罚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经营企业购销药品无真实完整记录的；违反规定销售药品、调配处方或者销售中药材不标明产地的处罚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违反《药品管理法》有关药品广告的处罚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药品生产、经营企业未对其购销人员进行药品相关的法律、法规和专业知识培训、建立培训档案的处罚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药品生产、经营企业采购药品时，未按规定索取、查验、留存供货企业有关证件、资料，未按规定索取、留存销售凭证的处罚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药品生产、经营企业未对其药品销售人员的销售行为作出具体规定的处罚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经营企业在经药品监督管理部门核准的地址以外的场所现货销售药品的；药品生产企业销售本企业受委托生产的或者他人生产的药品的；药品生产、经营企业以展示会、博览会、交易会、订货会、产品宣传会等方式现货销售药品的；未经药品监督管理部门审核同意，药品经营企业改变经营方式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药品生产、经营企业在经药品监督管理部门核准的地址以外的场所储存药品的处罚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药品零售企业违反销售凭证管理的处罚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药品生产、经营企业知道或者应当知道他人从事无证生产、经营药品行为而为其提供药品的处罚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药品生产、经营企业为他人以本企业的名义经营药品提供场所，或者资质证明文件，或者票据等便利条件的处罚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药品经营企业购进或者销售医疗机构配制的制剂的处罚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药品零售企业违反国家食品药品监督管理局药品分类管理规定，未凭处方销售处方药的；药品零售企业在执业药师或者其他依法经过资格认定的药学技术人员不在岗时销售处方药或者甲类非处方药的处罚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药品生产、批发企业未在药品说明书规定的低温、冷藏条件下运输药品的处罚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药品生产企业、经营企业以搭售、买药品赠药品、买商品赠药品等方式向公众赠送处方药或者甲类非处方药的处罚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药品生产、经营企业、医疗机构以邮售、互联网交易等方式直接向公众销售处方药的处罚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生产并销售或者进口不合格药包材的处罚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药品零售企业销售终止妊娠药品的；药品生产、批发企业将终止妊娠药品销售给未获得施行终止妊娠手术资格的机构和个人的处罚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企业厂房的建筑不符合坚固、清洁的要求，车间内天花板、墙壁、地面未采用光洁建筑材料，无良好的采光（或照明），没有防止和消除鼠害和其他有害昆虫及其孳生条件的设施和措施的处罚。生产企业未设有与产品品种、数量相适应的化妆品原料、加工、包装、贮存等厂房或场所的处罚。 生产车间无适合产品特点的相应的生产设施，工艺规程不符合卫生要求的处罚。拒绝卫生监督的处罚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违反化妆品生产人员健康管理规定的处罚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对销售《化妆品卫生监督条例》禁止销售的化妆品行为的处罚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炮制中药饮片、委托配制中药制剂应当备案而未备案，或者备案时提供虚假材料的处罚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经营企业未依照本办法规定办理登记事项变更的处罚。医疗器械经营企业派出销售人员销售医疗器械，未按照本办法要求提供授权书的处罚。第三类医疗器械经营企业未在每年年底前向食品药品监督管理部门提交年度自查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经营企业经营条件发生变化，不再符合医疗器械经营质量管理规范要求，未按照规定进行整改的处罚。从事医疗器械批发业务的经营企业销售给不具有资质的经营企业或者使用单位的处罚。医疗器械经营企业擅自变更经营场所或者库房地址、扩大经营范围或者擅自设立库房的处罚。医疗器械经营企业从不具有资质的生产、经营企业购进医疗器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从事第二类、第三类医疗器械批发业务以及第三类医疗器械零售业务的经营企业未依照《医疗器械监督管理条例》规定建立并执行销售记录制度的处罚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生产、经营未取得医疗器械注册证的第二类、第三类医疗器械的处罚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未经许可从事第二类、第三类医疗器械生产活动的或者未经许可从事第三类医疗器械经营活动的处罚。未经许可从事医疗器械经营活动，或者《医疗器械经营许可证》有效期届满后未依法办理延续、仍继续从事医疗器械经营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伪造、变造、买卖、出租、出借相关医疗器械许可证件的处罚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未依照《医疗器械监督管理条例》规定备案或者备案时提供虚假资料的处罚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经营、使用不符合标准、技术要求或者其他规定医疗器械的处罚。经营、使用无合格证明文件、过期、失效、淘汰的医疗器械，或者使用未依法注册的医疗器械的处罚。食品药品监督管理部门责令其依照条例规定实施召回或者停止经营后，仍拒不召回或者停止经营医疗器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生产、经营、使用不符合规定的医疗器械的处罚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医疗器械生产、经营企业、使用单位违反生产经营使用质量管理规定的处罚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因发布虚假医疗器械广告由省局决定暂停销售仍然销售该医疗器械的处罚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医疗器械生产企业违反规定拒绝召回医疗器械的处罚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医疗器械生产企业未按照要求及时向社会发布产品召回信息的、违反规定未通知、改正或重新召回、记录或报告的处罚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医疗器械生产企业未按规定建立医疗器械召回制度、拒绝配合开展调查、未按规定提交医疗器械召回事件相关材料或变更召回计划未报备案的处罚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从事医疗器械网络销售的企业、医疗器械网络交易服务第三方平台提供者未按规定备案的处罚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医疗器械网络销售企业或第三方平台提供者未按照要求展示相关凭证的处罚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从事医疗器械网络销售的企业、医疗器械网络交易服务第三方平台未按规定变更备案信息或未按规定建立并执行质量管理制度的处罚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医疗器械网络销售的企业、医疗器械网络交易服务第三方平台条件发生变化不满足规定要求或不配合食品药品监督管理部门的监督检查或拒绝、隐瞒、不如实提供相关材料和数据的处罚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炮制中药饮片、委托配制中药制剂应当备案而未备案，或者备案时提供虚假材料的处罚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生产、经营未取得医疗器械注册证的第二类、第三类医疗器械的处罚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未经许可从事第二类、第三类医疗器械生产活动的或者未经许可从事第三类医疗器械经营活动的处罚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未依照《医疗器械监督管理条例》规定备案或者备案时提供虚假资料的处罚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生产、经营、使用不符合标准、技术要求或者其他规定医疗器械的处罚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生产、经营、使用不符合规定的医疗器械的处罚。医疗器械生产、经营说明书、标签不符合《医疗器械监督管理条例》规定的医疗器械的处罚。未按照医疗器械说明书和标签标示要求运输、贮存医疗器械的处罚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医疗器械生产、经营企业、使用单位违反生产经营使用质量管理规定的处罚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因发布虚假医疗器械广告由省局决定暂停销售仍然销售该医疗器械的处罚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医疗器械生产企业违反规定拒绝召回医疗器械的处罚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医疗器械生产企业未按照要求及时向社会发布产品召回信息的、违反规定未通知、改正或重新召回、记录或报告的处罚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医疗器械生产企业未按规定建立医疗器械召回制度、拒绝配合开展调查、未按规定提交医疗器械召回事件相关材料或变更召回计划未报备案的处罚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伪造、变造、买卖、出租、出借医疗器械经营备案凭证的处罚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从事医疗器械网络销售的企业、医疗器械网络交易服务第三方平台提供者未按规定备案的处罚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医疗器械网络销售企业或第三方平台提供者未按照要求展示相关凭证的处罚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从事医疗器械网络销售的企业、医疗器械网络交易服务第三方平台未按规定变更备案信息或未按规定建立并执行质量管理制度的处罚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医疗器械网络销售的企业、医疗器械网络交易服务第三方平台条件发生变化不满足规定要求或不配合食品药品监督管理部门的监督检查或拒绝、隐瞒、不如实提供相关材料和数据的处罚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经营不合格无菌器械的处罚。无菌器械的生产、经营企业、医疗机构向城乡集贸市场提供无菌器械或直接参与城乡集贸市场无菌器械交易的处罚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无菌器械经营企业无购销记录或伪造购销记录，伪造生产批号、灭菌批号、产品有效期的处罚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无菌器械的生产、经营企业、医疗机构发现不合格无菌器械不按规定报告，擅自处理的；对废弃零部件、过期或废弃的产品包装，不按规定处理的；经营或使用小包装已破损、标识不清的无菌器械的；使用无菌器械发生严重不良事件时，不按规定报告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医疗器械经营企业擅自变更质量管理人员的处罚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医疗器械经营企业擅自变更注册地址、仓库地址的处罚 </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医疗器械经营企业擅自扩大经营范围、降低经营条件的处罚 </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器械经营企业涂改、倒卖、出租、出借《医疗器械经营企业许可证》或者以其他形式非法转让《医疗器械经营企业许可证》的；超越《医疗器械经营企业许可证》列明的经营范围开展经营活动的；在监督检查中隐瞒有关情况、提供虚假材料或者拒绝提供反映其经营情况的真实材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擅自提降车用乙醇汽油零售价格的处罚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使用国家禁止使用的原辅材料生产纤维制品的处罚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纤维制品生产未对原辅材料进行进货检查、验收记录，或者未验明原辅材料符合相关规定质量要求以及包装、标识等要求进行生产的处罚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纤维制品未按有关规定标注标识的处罚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学生服使用单位违反规定，未履行检查验收和记录义务或按规定委托送检的处罚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对未取得棉花加工资格证的企业加工棉花，或有资格证的企业为未取得加工资格证的企业从事棉花加工提供便利的处罚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对电梯检验机构不按照规定实施电梯检验的处罚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经营被包装材料、容器、运输工具等污染的食品、食品添加剂的处罚。经营无标签的预包装食品、食品添加剂或者标签、说明书不符合本法规定的食品、食品添加剂的处罚。食品经营者采购或者使用不符合食品安全标准的食品原料、食品添加剂、食品相关产品的处罚。经营的食品、食品添加剂的标签、说明书存在瑕疵但不影响食品安全且不会对消费者造成误导的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对食品经营者履行了本法规定的进货查验等义务，有充分证据证明其不知道所采购的食品不符合食品安全标准，并能如实说明其进货来源的的处罚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对保健食品生产经营者未依法停止生产经营不安全食品的处罚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保健食品生产者应当主动召回不安全食品而没有主动召回的处罚。对保健食品生产者未根据食品安全风险的严重和紧急程度按照要求进行食品召回的处罚。对保健食品生产者未按照召回计划召回不安全食品的处罚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保健食品经营者知悉食品生产者召回不安全食品后，未立即采取停止购进、销售，封存不安全食品，在经营场所醒目位置张贴生产者发布的召回公告等措施，配合食品生产者开展召回工作的处罚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保健食品经营者对因自身原因所导致的不安全食品，未根据法律法规的规定在其经营的范围内主动召回的处罚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因生产者无法确定、破产等原因无法召回不安全食品的，保健食品经营者未在其经营的范围内主动召回不安全食品的处罚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保健食品生产经营者未履行报告义务的处罚。对保健食品生产经营者未依据法律法规的规定，对因停止生产经营、召回等原因退出市场的不安全食品采取补救、无害化处理、销毁等处置措施的处罚。保健食品生产经营者未依法处置不安全食品的处罚。对保健食品生产经营者未按规定记录保存不安全食品停止生产经营、召回和处置情况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违反行政事业性收费、经营性服务收费规定的处罚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当事人拒绝、拖延提供，销毁、隐匿有关价格资料的处罚</w:t>
      </w:r>
    </w:p>
    <w:p>
      <w:pPr>
        <w:numPr>
          <w:ilvl w:val="0"/>
          <w:numId w:val="110"/>
        </w:numPr>
        <w:spacing w:line="260" w:lineRule="exact"/>
        <w:ind w:left="0" w:leftChars="0" w:firstLine="400" w:firstLineChars="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经营者违反明码标价规定的处罚</w:t>
      </w:r>
    </w:p>
    <w:p>
      <w:pPr>
        <w:numPr>
          <w:ilvl w:val="0"/>
          <w:numId w:val="0"/>
        </w:numPr>
        <w:spacing w:line="260" w:lineRule="exact"/>
        <w:ind w:firstLine="482" w:firstLineChars="200"/>
        <w:rPr>
          <w:rFonts w:hint="eastAsia" w:ascii="楷体_GB2312" w:hAnsi="楷体_GB2312" w:eastAsia="楷体_GB2312" w:cs="楷体_GB2312"/>
          <w:b/>
          <w:bCs w:val="0"/>
          <w:color w:val="000000"/>
          <w:sz w:val="24"/>
          <w:szCs w:val="24"/>
        </w:rPr>
      </w:pPr>
      <w:r>
        <w:rPr>
          <w:rFonts w:hint="eastAsia" w:ascii="楷体_GB2312" w:hAnsi="楷体_GB2312" w:eastAsia="楷体_GB2312" w:cs="楷体_GB2312"/>
          <w:b/>
          <w:bCs w:val="0"/>
          <w:color w:val="000000"/>
          <w:sz w:val="24"/>
          <w:szCs w:val="24"/>
          <w:lang w:eastAsia="zh-CN"/>
        </w:rPr>
        <w:t>（</w:t>
      </w:r>
      <w:r>
        <w:rPr>
          <w:rFonts w:hint="eastAsia" w:ascii="楷体_GB2312" w:hAnsi="楷体_GB2312" w:eastAsia="楷体_GB2312" w:cs="楷体_GB2312"/>
          <w:b/>
          <w:bCs w:val="0"/>
          <w:color w:val="000000"/>
          <w:sz w:val="24"/>
          <w:szCs w:val="24"/>
          <w:lang w:val="en-US" w:eastAsia="zh-CN"/>
        </w:rPr>
        <w:t>三</w:t>
      </w:r>
      <w:r>
        <w:rPr>
          <w:rFonts w:hint="eastAsia" w:ascii="楷体_GB2312" w:hAnsi="楷体_GB2312" w:eastAsia="楷体_GB2312" w:cs="楷体_GB2312"/>
          <w:b/>
          <w:bCs w:val="0"/>
          <w:color w:val="000000"/>
          <w:sz w:val="24"/>
          <w:szCs w:val="24"/>
          <w:lang w:eastAsia="zh-CN"/>
        </w:rPr>
        <w:t>）</w:t>
      </w:r>
      <w:r>
        <w:rPr>
          <w:rFonts w:hint="eastAsia" w:ascii="楷体_GB2312" w:hAnsi="楷体_GB2312" w:eastAsia="楷体_GB2312" w:cs="楷体_GB2312"/>
          <w:b/>
          <w:bCs w:val="0"/>
          <w:color w:val="000000"/>
          <w:sz w:val="24"/>
          <w:szCs w:val="24"/>
        </w:rPr>
        <w:t>行政强制（</w:t>
      </w:r>
      <w:r>
        <w:rPr>
          <w:rFonts w:hint="eastAsia" w:ascii="楷体_GB2312" w:hAnsi="楷体_GB2312" w:eastAsia="楷体_GB2312" w:cs="楷体_GB2312"/>
          <w:b/>
          <w:bCs w:val="0"/>
          <w:color w:val="000000"/>
          <w:sz w:val="24"/>
          <w:szCs w:val="24"/>
          <w:lang w:val="en-US" w:eastAsia="zh-CN"/>
        </w:rPr>
        <w:t>19项</w:t>
      </w:r>
      <w:r>
        <w:rPr>
          <w:rFonts w:hint="eastAsia" w:ascii="楷体_GB2312" w:hAnsi="楷体_GB2312" w:eastAsia="楷体_GB2312" w:cs="楷体_GB2312"/>
          <w:b/>
          <w:bCs w:val="0"/>
          <w:color w:val="000000"/>
          <w:sz w:val="24"/>
          <w:szCs w:val="24"/>
        </w:rPr>
        <w:t>）</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1.加处罚款</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2.查封、扣押与涉嫌不正当竞争行为有关的财物</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3.查封、扣押直销企业与直销活动有关的材料和非法财物</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4.查封、扣押与传销有关的资料、财物、场所</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5.查封、扣押非法生产、销售的军服或者军服仿制品</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6.查封、扣押与涉嫌违法广告直接相关的广告物品、经营工具、设备等财物</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7.查封、扣押有证据证明是假冒专利的产品</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8.查封、扣押侵权物品</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9.查封、扣押违法食品、食用农产品、食品添加剂、食品相关产品及场所等</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10.对有根据认为不符合保障人体健康和人身、财产安全的国家标准、行业标准的产品或者有其他严重质量问题的产品，以及直接用于生产、销售该项产品的原辅材料、包装物、生产工具的查封或扣押</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11.对制造、销售未经型式批准或样机试验合格的计量器具新产品以及进口或销售未经国务院计量行政部门型式批准的计量器具的封存</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w:t>
      </w:r>
      <w:r>
        <w:rPr>
          <w:rFonts w:hint="eastAsia" w:ascii="仿宋_GB2312" w:hAnsi="仿宋_GB2312" w:eastAsia="仿宋_GB2312" w:cs="仿宋_GB2312"/>
          <w:color w:val="000000"/>
          <w:sz w:val="24"/>
          <w:szCs w:val="24"/>
          <w:lang w:val="en-US" w:eastAsia="zh-CN"/>
        </w:rPr>
        <w:t>.</w:t>
      </w:r>
      <w:r>
        <w:rPr>
          <w:rFonts w:hint="eastAsia" w:ascii="仿宋_GB2312" w:hAnsi="仿宋_GB2312" w:eastAsia="仿宋_GB2312" w:cs="仿宋_GB2312"/>
          <w:color w:val="000000"/>
          <w:sz w:val="24"/>
          <w:szCs w:val="24"/>
        </w:rPr>
        <w:t>对违反《工业产品生产许可证管理条例》及《危险化学品安全管理条例》生产、销售、使用、运输产品、原材料、设备、运输工具、场所等的查封、扣押</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13.对不符合特种设备安全有关法律法规规定的特种设备的查封、扣押</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w:t>
      </w:r>
      <w:r>
        <w:rPr>
          <w:rFonts w:hint="eastAsia" w:ascii="仿宋_GB2312" w:hAnsi="仿宋_GB2312" w:eastAsia="仿宋_GB2312" w:cs="仿宋_GB2312"/>
          <w:color w:val="000000"/>
          <w:sz w:val="24"/>
          <w:szCs w:val="24"/>
          <w:lang w:val="en-US" w:eastAsia="zh-CN"/>
        </w:rPr>
        <w:t>.</w:t>
      </w:r>
      <w:r>
        <w:rPr>
          <w:rFonts w:hint="eastAsia" w:ascii="仿宋_GB2312" w:hAnsi="仿宋_GB2312" w:eastAsia="仿宋_GB2312" w:cs="仿宋_GB2312"/>
          <w:color w:val="000000"/>
          <w:sz w:val="24"/>
          <w:szCs w:val="24"/>
        </w:rPr>
        <w:t>对涉嫌掺杂掺假、以次充好、以假充真或者其他有严重质量问题的棉花、茧丝、麻类、毛绒纤维以及专门用于生产掺杂掺假、以次充好、以假充真的棉花、茧丝、麻类、毛绒纤维的设备、工具的查封或者扣押</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15.对不符合安全要求的食品、认证产品等查封、扣押及对场所进行封存</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16对涉嫌无照经营的场所、物品等查封、扣押</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17.责令暂停相关营业</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18.先行登记保存</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19.查封、扣押有证据证明可能危害人体健康的药品及其他有关材料</w:t>
      </w:r>
    </w:p>
    <w:p>
      <w:pPr>
        <w:numPr>
          <w:ilvl w:val="0"/>
          <w:numId w:val="0"/>
        </w:numPr>
        <w:spacing w:line="260" w:lineRule="exact"/>
        <w:ind w:firstLine="482" w:firstLineChars="200"/>
        <w:rPr>
          <w:rFonts w:hint="eastAsia" w:ascii="楷体_GB2312" w:hAnsi="楷体_GB2312" w:eastAsia="楷体_GB2312" w:cs="楷体_GB2312"/>
          <w:b/>
          <w:bCs w:val="0"/>
          <w:color w:val="000000"/>
          <w:sz w:val="24"/>
          <w:szCs w:val="24"/>
          <w:lang w:eastAsia="zh-CN"/>
        </w:rPr>
      </w:pPr>
      <w:r>
        <w:rPr>
          <w:rFonts w:hint="eastAsia" w:ascii="楷体_GB2312" w:hAnsi="楷体_GB2312" w:eastAsia="楷体_GB2312" w:cs="楷体_GB2312"/>
          <w:b/>
          <w:bCs w:val="0"/>
          <w:color w:val="000000"/>
          <w:sz w:val="24"/>
          <w:szCs w:val="24"/>
          <w:lang w:eastAsia="zh-CN"/>
        </w:rPr>
        <w:t>（</w:t>
      </w:r>
      <w:r>
        <w:rPr>
          <w:rFonts w:hint="eastAsia" w:ascii="楷体_GB2312" w:hAnsi="楷体_GB2312" w:eastAsia="楷体_GB2312" w:cs="楷体_GB2312"/>
          <w:b/>
          <w:bCs w:val="0"/>
          <w:color w:val="000000"/>
          <w:sz w:val="24"/>
          <w:szCs w:val="24"/>
          <w:lang w:val="en-US" w:eastAsia="zh-CN"/>
        </w:rPr>
        <w:t>四</w:t>
      </w:r>
      <w:r>
        <w:rPr>
          <w:rFonts w:hint="eastAsia" w:ascii="楷体_GB2312" w:hAnsi="楷体_GB2312" w:eastAsia="楷体_GB2312" w:cs="楷体_GB2312"/>
          <w:b/>
          <w:bCs w:val="0"/>
          <w:color w:val="000000"/>
          <w:sz w:val="24"/>
          <w:szCs w:val="24"/>
          <w:lang w:eastAsia="zh-CN"/>
        </w:rPr>
        <w:t>）行政检查（45项）</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1.对网络商品交易及有关服务的监督</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color w:val="000000"/>
          <w:sz w:val="24"/>
          <w:szCs w:val="24"/>
        </w:rPr>
        <w:t>对价格行为的监督检查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w:t>
      </w:r>
      <w:r>
        <w:rPr>
          <w:rFonts w:hint="eastAsia" w:ascii="仿宋_GB2312" w:hAnsi="仿宋_GB2312" w:eastAsia="仿宋_GB2312" w:cs="仿宋_GB2312"/>
          <w:color w:val="000000"/>
          <w:sz w:val="24"/>
          <w:szCs w:val="24"/>
        </w:rPr>
        <w:t>对企业、个体工商户、农民专业合作社公示信息的监督检查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4.</w:t>
      </w:r>
      <w:r>
        <w:rPr>
          <w:rFonts w:hint="eastAsia" w:ascii="仿宋_GB2312" w:hAnsi="仿宋_GB2312" w:eastAsia="仿宋_GB2312" w:cs="仿宋_GB2312"/>
          <w:color w:val="000000"/>
          <w:sz w:val="24"/>
          <w:szCs w:val="24"/>
        </w:rPr>
        <w:t>对直销活动的监督检查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r>
        <w:rPr>
          <w:rFonts w:hint="eastAsia" w:ascii="仿宋_GB2312" w:hAnsi="仿宋_GB2312" w:eastAsia="仿宋_GB2312" w:cs="仿宋_GB2312"/>
          <w:color w:val="000000"/>
          <w:sz w:val="24"/>
          <w:szCs w:val="24"/>
        </w:rPr>
        <w:t>对广告的监督检查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6.</w:t>
      </w:r>
      <w:r>
        <w:rPr>
          <w:rFonts w:hint="eastAsia" w:ascii="仿宋_GB2312" w:hAnsi="仿宋_GB2312" w:eastAsia="仿宋_GB2312" w:cs="仿宋_GB2312"/>
          <w:color w:val="000000"/>
          <w:sz w:val="24"/>
          <w:szCs w:val="24"/>
        </w:rPr>
        <w:t>对涉及消费者权益保护的商品和有关服务的监督检查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7.</w:t>
      </w:r>
      <w:r>
        <w:rPr>
          <w:rFonts w:hint="eastAsia" w:ascii="仿宋_GB2312" w:hAnsi="仿宋_GB2312" w:eastAsia="仿宋_GB2312" w:cs="仿宋_GB2312"/>
          <w:color w:val="000000"/>
          <w:sz w:val="24"/>
          <w:szCs w:val="24"/>
        </w:rPr>
        <w:t>对经营者提供的商品和有关服务的抽查检验</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8.</w:t>
      </w:r>
      <w:r>
        <w:rPr>
          <w:rFonts w:hint="eastAsia" w:ascii="仿宋_GB2312" w:hAnsi="仿宋_GB2312" w:eastAsia="仿宋_GB2312" w:cs="仿宋_GB2312"/>
          <w:color w:val="000000"/>
          <w:sz w:val="24"/>
          <w:szCs w:val="24"/>
        </w:rPr>
        <w:t>商标使用行为的监督监督检查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9.</w:t>
      </w:r>
      <w:r>
        <w:rPr>
          <w:rFonts w:hint="eastAsia" w:ascii="仿宋_GB2312" w:hAnsi="仿宋_GB2312" w:eastAsia="仿宋_GB2312" w:cs="仿宋_GB2312"/>
          <w:color w:val="000000"/>
          <w:sz w:val="24"/>
          <w:szCs w:val="24"/>
        </w:rPr>
        <w:t>对市场主体名称等登记事项的检查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10.</w:t>
      </w:r>
      <w:r>
        <w:rPr>
          <w:rFonts w:hint="eastAsia" w:ascii="仿宋_GB2312" w:hAnsi="仿宋_GB2312" w:eastAsia="仿宋_GB2312" w:cs="仿宋_GB2312"/>
          <w:color w:val="000000"/>
          <w:sz w:val="24"/>
          <w:szCs w:val="24"/>
        </w:rPr>
        <w:t>对粮食经营活动中的无照经营等扰乱市场秩序和违法违规交易行为的监督检查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11.</w:t>
      </w:r>
      <w:r>
        <w:rPr>
          <w:rFonts w:hint="eastAsia" w:ascii="仿宋_GB2312" w:hAnsi="仿宋_GB2312" w:eastAsia="仿宋_GB2312" w:cs="仿宋_GB2312"/>
          <w:color w:val="000000"/>
          <w:sz w:val="24"/>
          <w:szCs w:val="24"/>
        </w:rPr>
        <w:t>对农产品批发市场的监督</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12.</w:t>
      </w:r>
      <w:r>
        <w:rPr>
          <w:rFonts w:hint="eastAsia" w:ascii="仿宋_GB2312" w:hAnsi="仿宋_GB2312" w:eastAsia="仿宋_GB2312" w:cs="仿宋_GB2312"/>
          <w:color w:val="000000"/>
          <w:sz w:val="24"/>
          <w:szCs w:val="24"/>
        </w:rPr>
        <w:t>对二手车市场的监督</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13.</w:t>
      </w:r>
      <w:r>
        <w:rPr>
          <w:rFonts w:hint="eastAsia" w:ascii="仿宋_GB2312" w:hAnsi="仿宋_GB2312" w:eastAsia="仿宋_GB2312" w:cs="仿宋_GB2312"/>
          <w:color w:val="000000"/>
          <w:sz w:val="24"/>
          <w:szCs w:val="24"/>
        </w:rPr>
        <w:t>对相关旅游经营行为的监督检查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14.</w:t>
      </w:r>
      <w:r>
        <w:rPr>
          <w:rFonts w:hint="eastAsia" w:ascii="仿宋_GB2312" w:hAnsi="仿宋_GB2312" w:eastAsia="仿宋_GB2312" w:cs="仿宋_GB2312"/>
          <w:color w:val="000000"/>
          <w:sz w:val="24"/>
          <w:szCs w:val="24"/>
        </w:rPr>
        <w:t>对商品零售场所塑料购物袋有偿使用过程中的经营行为的监督</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15.</w:t>
      </w:r>
      <w:r>
        <w:rPr>
          <w:rFonts w:hint="eastAsia" w:ascii="仿宋_GB2312" w:hAnsi="仿宋_GB2312" w:eastAsia="仿宋_GB2312" w:cs="仿宋_GB2312"/>
          <w:color w:val="000000"/>
          <w:sz w:val="24"/>
          <w:szCs w:val="24"/>
        </w:rPr>
        <w:t>对拍卖活动的监督</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16.</w:t>
      </w:r>
      <w:r>
        <w:rPr>
          <w:rFonts w:hint="eastAsia" w:ascii="仿宋_GB2312" w:hAnsi="仿宋_GB2312" w:eastAsia="仿宋_GB2312" w:cs="仿宋_GB2312"/>
          <w:color w:val="000000"/>
          <w:sz w:val="24"/>
          <w:szCs w:val="24"/>
        </w:rPr>
        <w:t>对食品安全的监督检查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17.</w:t>
      </w:r>
      <w:r>
        <w:rPr>
          <w:rFonts w:hint="eastAsia" w:ascii="仿宋_GB2312" w:hAnsi="仿宋_GB2312" w:eastAsia="仿宋_GB2312" w:cs="仿宋_GB2312"/>
          <w:color w:val="000000"/>
          <w:sz w:val="24"/>
          <w:szCs w:val="24"/>
        </w:rPr>
        <w:t>食品、食用农产品监督销毁</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18.</w:t>
      </w:r>
      <w:r>
        <w:rPr>
          <w:rFonts w:hint="eastAsia" w:ascii="仿宋_GB2312" w:hAnsi="仿宋_GB2312" w:eastAsia="仿宋_GB2312" w:cs="仿宋_GB2312"/>
          <w:color w:val="000000"/>
          <w:sz w:val="24"/>
          <w:szCs w:val="24"/>
        </w:rPr>
        <w:t>对产品质量的监督抽查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19.</w:t>
      </w:r>
      <w:r>
        <w:rPr>
          <w:rFonts w:hint="eastAsia" w:ascii="仿宋_GB2312" w:hAnsi="仿宋_GB2312" w:eastAsia="仿宋_GB2312" w:cs="仿宋_GB2312"/>
          <w:color w:val="000000"/>
          <w:sz w:val="24"/>
          <w:szCs w:val="24"/>
        </w:rPr>
        <w:t>对流通领域商品质量的监督</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20.</w:t>
      </w:r>
      <w:r>
        <w:rPr>
          <w:rFonts w:hint="eastAsia" w:ascii="仿宋_GB2312" w:hAnsi="仿宋_GB2312" w:eastAsia="仿宋_GB2312" w:cs="仿宋_GB2312"/>
          <w:color w:val="000000"/>
          <w:sz w:val="24"/>
          <w:szCs w:val="24"/>
        </w:rPr>
        <w:t>对工业产品生产许可证产品生产企业的监督检查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21.</w:t>
      </w:r>
      <w:r>
        <w:rPr>
          <w:rFonts w:hint="eastAsia" w:ascii="仿宋_GB2312" w:hAnsi="仿宋_GB2312" w:eastAsia="仿宋_GB2312" w:cs="仿宋_GB2312"/>
          <w:color w:val="000000"/>
          <w:sz w:val="24"/>
          <w:szCs w:val="24"/>
        </w:rPr>
        <w:t>资质认定检验检测机构监督检查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22.</w:t>
      </w:r>
      <w:r>
        <w:rPr>
          <w:rFonts w:hint="eastAsia" w:ascii="仿宋_GB2312" w:hAnsi="仿宋_GB2312" w:eastAsia="仿宋_GB2312" w:cs="仿宋_GB2312"/>
          <w:color w:val="000000"/>
          <w:sz w:val="24"/>
          <w:szCs w:val="24"/>
        </w:rPr>
        <w:t>对认证活动监督检查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23.</w:t>
      </w:r>
      <w:r>
        <w:rPr>
          <w:rFonts w:hint="eastAsia" w:ascii="仿宋_GB2312" w:hAnsi="仿宋_GB2312" w:eastAsia="仿宋_GB2312" w:cs="仿宋_GB2312"/>
          <w:color w:val="000000"/>
          <w:sz w:val="24"/>
          <w:szCs w:val="24"/>
        </w:rPr>
        <w:t>对电梯维护保养质量的监督抽查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24.</w:t>
      </w:r>
      <w:r>
        <w:rPr>
          <w:rFonts w:hint="eastAsia" w:ascii="仿宋_GB2312" w:hAnsi="仿宋_GB2312" w:eastAsia="仿宋_GB2312" w:cs="仿宋_GB2312"/>
          <w:color w:val="000000"/>
          <w:sz w:val="24"/>
          <w:szCs w:val="24"/>
        </w:rPr>
        <w:t>对特种设备生产、使用单位、检验检测机构监督检查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25.</w:t>
      </w:r>
      <w:r>
        <w:rPr>
          <w:rFonts w:hint="eastAsia" w:ascii="仿宋_GB2312" w:hAnsi="仿宋_GB2312" w:eastAsia="仿宋_GB2312" w:cs="仿宋_GB2312"/>
          <w:color w:val="000000"/>
          <w:sz w:val="24"/>
          <w:szCs w:val="24"/>
        </w:rPr>
        <w:t>对计量技术机构的监督管理</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26.</w:t>
      </w:r>
      <w:r>
        <w:rPr>
          <w:rFonts w:hint="eastAsia" w:ascii="仿宋_GB2312" w:hAnsi="仿宋_GB2312" w:eastAsia="仿宋_GB2312" w:cs="仿宋_GB2312"/>
          <w:color w:val="000000"/>
          <w:sz w:val="24"/>
          <w:szCs w:val="24"/>
        </w:rPr>
        <w:t>对商品量计量和市场计量行为的监督检查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27.</w:t>
      </w:r>
      <w:r>
        <w:rPr>
          <w:rFonts w:hint="eastAsia" w:ascii="仿宋_GB2312" w:hAnsi="仿宋_GB2312" w:eastAsia="仿宋_GB2312" w:cs="仿宋_GB2312"/>
          <w:color w:val="000000"/>
          <w:sz w:val="24"/>
          <w:szCs w:val="24"/>
        </w:rPr>
        <w:t>对社会公用计量标准的监督管理</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28.</w:t>
      </w:r>
      <w:r>
        <w:rPr>
          <w:rFonts w:hint="eastAsia" w:ascii="仿宋_GB2312" w:hAnsi="仿宋_GB2312" w:eastAsia="仿宋_GB2312" w:cs="仿宋_GB2312"/>
          <w:color w:val="000000"/>
          <w:sz w:val="24"/>
          <w:szCs w:val="24"/>
        </w:rPr>
        <w:t>对能源计量进行监督管理</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29.</w:t>
      </w:r>
      <w:r>
        <w:rPr>
          <w:rFonts w:hint="eastAsia" w:ascii="仿宋_GB2312" w:hAnsi="仿宋_GB2312" w:eastAsia="仿宋_GB2312" w:cs="仿宋_GB2312"/>
          <w:color w:val="000000"/>
          <w:sz w:val="24"/>
          <w:szCs w:val="24"/>
        </w:rPr>
        <w:t>对水效标识进行监督检查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30.</w:t>
      </w:r>
      <w:r>
        <w:rPr>
          <w:rFonts w:hint="eastAsia" w:ascii="仿宋_GB2312" w:hAnsi="仿宋_GB2312" w:eastAsia="仿宋_GB2312" w:cs="仿宋_GB2312"/>
          <w:color w:val="000000"/>
          <w:sz w:val="24"/>
          <w:szCs w:val="24"/>
        </w:rPr>
        <w:t>对制造、修理、销售、进口和使用计量器具，以及计量检定等相关计量活动的监督检查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31.</w:t>
      </w:r>
      <w:r>
        <w:rPr>
          <w:rFonts w:hint="eastAsia" w:ascii="仿宋_GB2312" w:hAnsi="仿宋_GB2312" w:eastAsia="仿宋_GB2312" w:cs="仿宋_GB2312"/>
          <w:color w:val="000000"/>
          <w:sz w:val="24"/>
          <w:szCs w:val="24"/>
        </w:rPr>
        <w:t>对推行法定计量单位监督检查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32.</w:t>
      </w:r>
      <w:r>
        <w:rPr>
          <w:rFonts w:hint="eastAsia" w:ascii="仿宋_GB2312" w:hAnsi="仿宋_GB2312" w:eastAsia="仿宋_GB2312" w:cs="仿宋_GB2312"/>
          <w:color w:val="000000"/>
          <w:sz w:val="24"/>
          <w:szCs w:val="24"/>
        </w:rPr>
        <w:t>对儿童玩具召回过程监督检查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33.</w:t>
      </w:r>
      <w:r>
        <w:rPr>
          <w:rFonts w:hint="eastAsia" w:ascii="仿宋_GB2312" w:hAnsi="仿宋_GB2312" w:eastAsia="仿宋_GB2312" w:cs="仿宋_GB2312"/>
          <w:color w:val="000000"/>
          <w:sz w:val="24"/>
          <w:szCs w:val="24"/>
        </w:rPr>
        <w:t>对棉花、茧丝、毛绒、麻类纤维实施监督检查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34.</w:t>
      </w:r>
      <w:r>
        <w:rPr>
          <w:rFonts w:hint="eastAsia" w:ascii="仿宋_GB2312" w:hAnsi="仿宋_GB2312" w:eastAsia="仿宋_GB2312" w:cs="仿宋_GB2312"/>
          <w:color w:val="000000"/>
          <w:sz w:val="24"/>
          <w:szCs w:val="24"/>
        </w:rPr>
        <w:t>国家标准、行业标准、地方标准实施情况的监督和评估</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35.</w:t>
      </w:r>
      <w:r>
        <w:rPr>
          <w:rFonts w:hint="eastAsia" w:ascii="仿宋_GB2312" w:hAnsi="仿宋_GB2312" w:eastAsia="仿宋_GB2312" w:cs="仿宋_GB2312"/>
          <w:color w:val="000000"/>
          <w:sz w:val="24"/>
          <w:szCs w:val="24"/>
        </w:rPr>
        <w:t>对团体标准的监督检查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36.</w:t>
      </w:r>
      <w:r>
        <w:rPr>
          <w:rFonts w:hint="eastAsia" w:ascii="仿宋_GB2312" w:hAnsi="仿宋_GB2312" w:eastAsia="仿宋_GB2312" w:cs="仿宋_GB2312"/>
          <w:color w:val="000000"/>
          <w:sz w:val="24"/>
          <w:szCs w:val="24"/>
        </w:rPr>
        <w:t>企业标准自我声明公开监督管理</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37.</w:t>
      </w:r>
      <w:r>
        <w:rPr>
          <w:rFonts w:hint="eastAsia" w:ascii="仿宋_GB2312" w:hAnsi="仿宋_GB2312" w:eastAsia="仿宋_GB2312" w:cs="仿宋_GB2312"/>
          <w:color w:val="000000"/>
          <w:sz w:val="24"/>
          <w:szCs w:val="24"/>
        </w:rPr>
        <w:t>食品的抽样检验</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38.</w:t>
      </w:r>
      <w:r>
        <w:rPr>
          <w:rFonts w:hint="eastAsia" w:ascii="仿宋_GB2312" w:hAnsi="仿宋_GB2312" w:eastAsia="仿宋_GB2312" w:cs="仿宋_GB2312"/>
          <w:color w:val="000000"/>
          <w:sz w:val="24"/>
          <w:szCs w:val="24"/>
        </w:rPr>
        <w:t>对合同行为的监督</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39.</w:t>
      </w:r>
      <w:r>
        <w:rPr>
          <w:rFonts w:hint="eastAsia" w:ascii="仿宋_GB2312" w:hAnsi="仿宋_GB2312" w:eastAsia="仿宋_GB2312" w:cs="仿宋_GB2312"/>
          <w:color w:val="000000"/>
          <w:sz w:val="24"/>
          <w:szCs w:val="24"/>
        </w:rPr>
        <w:t>组织重大药品、化妆品、医疗器械安全突发事件的应急处置和调查处理</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40.</w:t>
      </w:r>
      <w:r>
        <w:rPr>
          <w:rFonts w:hint="eastAsia" w:ascii="仿宋_GB2312" w:hAnsi="仿宋_GB2312" w:eastAsia="仿宋_GB2312" w:cs="仿宋_GB2312"/>
          <w:color w:val="000000"/>
          <w:sz w:val="24"/>
          <w:szCs w:val="24"/>
        </w:rPr>
        <w:t>化妆品监督检查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41.</w:t>
      </w:r>
      <w:r>
        <w:rPr>
          <w:rFonts w:hint="eastAsia" w:ascii="仿宋_GB2312" w:hAnsi="仿宋_GB2312" w:eastAsia="仿宋_GB2312" w:cs="仿宋_GB2312"/>
          <w:color w:val="000000"/>
          <w:sz w:val="24"/>
          <w:szCs w:val="24"/>
        </w:rPr>
        <w:t>药品监督检查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42.</w:t>
      </w:r>
      <w:r>
        <w:rPr>
          <w:rFonts w:hint="eastAsia" w:ascii="仿宋_GB2312" w:hAnsi="仿宋_GB2312" w:eastAsia="仿宋_GB2312" w:cs="仿宋_GB2312"/>
          <w:color w:val="000000"/>
          <w:sz w:val="24"/>
          <w:szCs w:val="24"/>
        </w:rPr>
        <w:t>医疗器械的监督检查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43.</w:t>
      </w:r>
      <w:r>
        <w:rPr>
          <w:rFonts w:hint="eastAsia" w:ascii="仿宋_GB2312" w:hAnsi="仿宋_GB2312" w:eastAsia="仿宋_GB2312" w:cs="仿宋_GB2312"/>
          <w:color w:val="000000"/>
          <w:sz w:val="24"/>
          <w:szCs w:val="24"/>
        </w:rPr>
        <w:t>药品、医疗器械、化妆品不良反应监测和检查</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44.</w:t>
      </w:r>
      <w:r>
        <w:rPr>
          <w:rFonts w:hint="eastAsia" w:ascii="仿宋_GB2312" w:hAnsi="仿宋_GB2312" w:eastAsia="仿宋_GB2312" w:cs="仿宋_GB2312"/>
          <w:color w:val="000000"/>
          <w:sz w:val="24"/>
          <w:szCs w:val="24"/>
        </w:rPr>
        <w:t>药品、医疗器械、化妆品的抽样检验</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45.</w:t>
      </w:r>
      <w:r>
        <w:rPr>
          <w:rFonts w:hint="eastAsia" w:ascii="仿宋_GB2312" w:hAnsi="仿宋_GB2312" w:eastAsia="仿宋_GB2312" w:cs="仿宋_GB2312"/>
          <w:color w:val="000000"/>
          <w:sz w:val="24"/>
          <w:szCs w:val="24"/>
        </w:rPr>
        <w:t>药品、医疗器械、化妆品的监督销毁</w:t>
      </w:r>
    </w:p>
    <w:p>
      <w:pPr>
        <w:numPr>
          <w:ilvl w:val="0"/>
          <w:numId w:val="0"/>
        </w:numPr>
        <w:spacing w:line="260" w:lineRule="exact"/>
        <w:ind w:firstLine="482" w:firstLineChars="200"/>
        <w:rPr>
          <w:rFonts w:hint="eastAsia" w:ascii="楷体_GB2312" w:hAnsi="楷体_GB2312" w:eastAsia="楷体_GB2312" w:cs="楷体_GB2312"/>
          <w:b/>
          <w:bCs w:val="0"/>
          <w:color w:val="000000"/>
          <w:sz w:val="24"/>
          <w:szCs w:val="24"/>
          <w:lang w:eastAsia="zh-CN"/>
        </w:rPr>
      </w:pPr>
      <w:r>
        <w:rPr>
          <w:rFonts w:hint="eastAsia" w:ascii="楷体_GB2312" w:hAnsi="楷体_GB2312" w:eastAsia="楷体_GB2312" w:cs="楷体_GB2312"/>
          <w:b/>
          <w:bCs w:val="0"/>
          <w:color w:val="000000"/>
          <w:sz w:val="24"/>
          <w:szCs w:val="24"/>
          <w:lang w:eastAsia="zh-CN"/>
        </w:rPr>
        <w:t>（</w:t>
      </w:r>
      <w:r>
        <w:rPr>
          <w:rFonts w:hint="eastAsia" w:ascii="楷体_GB2312" w:hAnsi="楷体_GB2312" w:eastAsia="楷体_GB2312" w:cs="楷体_GB2312"/>
          <w:b/>
          <w:bCs w:val="0"/>
          <w:color w:val="000000"/>
          <w:sz w:val="24"/>
          <w:szCs w:val="24"/>
          <w:lang w:val="en-US" w:eastAsia="zh-CN"/>
        </w:rPr>
        <w:t>五</w:t>
      </w:r>
      <w:r>
        <w:rPr>
          <w:rFonts w:hint="eastAsia" w:ascii="楷体_GB2312" w:hAnsi="楷体_GB2312" w:eastAsia="楷体_GB2312" w:cs="楷体_GB2312"/>
          <w:b/>
          <w:bCs w:val="0"/>
          <w:color w:val="000000"/>
          <w:sz w:val="24"/>
          <w:szCs w:val="24"/>
          <w:lang w:eastAsia="zh-CN"/>
        </w:rPr>
        <w:t>）行政确认（2项）</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动产抵押物登记</w:t>
      </w:r>
    </w:p>
    <w:p>
      <w:pPr>
        <w:numPr>
          <w:ilvl w:val="0"/>
          <w:numId w:val="0"/>
        </w:num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color w:val="000000"/>
          <w:sz w:val="24"/>
          <w:szCs w:val="24"/>
        </w:rPr>
        <w:t>股权出质登记</w:t>
      </w:r>
    </w:p>
    <w:p>
      <w:pPr>
        <w:numPr>
          <w:ilvl w:val="0"/>
          <w:numId w:val="0"/>
        </w:numPr>
        <w:spacing w:line="260" w:lineRule="exact"/>
        <w:ind w:firstLine="482" w:firstLineChars="200"/>
        <w:rPr>
          <w:rFonts w:hint="eastAsia" w:ascii="楷体_GB2312" w:hAnsi="楷体_GB2312" w:eastAsia="楷体_GB2312" w:cs="楷体_GB2312"/>
          <w:b/>
          <w:bCs w:val="0"/>
          <w:color w:val="000000"/>
          <w:sz w:val="24"/>
          <w:szCs w:val="24"/>
          <w:lang w:eastAsia="zh-CN"/>
        </w:rPr>
      </w:pPr>
      <w:r>
        <w:rPr>
          <w:rFonts w:hint="eastAsia" w:ascii="楷体_GB2312" w:hAnsi="楷体_GB2312" w:eastAsia="楷体_GB2312" w:cs="楷体_GB2312"/>
          <w:b/>
          <w:bCs w:val="0"/>
          <w:color w:val="000000"/>
          <w:sz w:val="24"/>
          <w:szCs w:val="24"/>
          <w:lang w:eastAsia="zh-CN"/>
        </w:rPr>
        <w:t>（</w:t>
      </w:r>
      <w:r>
        <w:rPr>
          <w:rFonts w:hint="eastAsia" w:ascii="楷体_GB2312" w:hAnsi="楷体_GB2312" w:eastAsia="楷体_GB2312" w:cs="楷体_GB2312"/>
          <w:b/>
          <w:bCs w:val="0"/>
          <w:color w:val="000000"/>
          <w:sz w:val="24"/>
          <w:szCs w:val="24"/>
          <w:lang w:val="en-US" w:eastAsia="zh-CN"/>
        </w:rPr>
        <w:t>六</w:t>
      </w:r>
      <w:r>
        <w:rPr>
          <w:rFonts w:hint="eastAsia" w:ascii="楷体_GB2312" w:hAnsi="楷体_GB2312" w:eastAsia="楷体_GB2312" w:cs="楷体_GB2312"/>
          <w:b/>
          <w:bCs w:val="0"/>
          <w:color w:val="000000"/>
          <w:sz w:val="24"/>
          <w:szCs w:val="24"/>
          <w:lang w:eastAsia="zh-CN"/>
        </w:rPr>
        <w:t>）其他职权（</w:t>
      </w:r>
      <w:r>
        <w:rPr>
          <w:rFonts w:hint="eastAsia" w:ascii="楷体_GB2312" w:hAnsi="楷体_GB2312" w:eastAsia="楷体_GB2312" w:cs="楷体_GB2312"/>
          <w:b/>
          <w:bCs w:val="0"/>
          <w:color w:val="000000"/>
          <w:sz w:val="24"/>
          <w:szCs w:val="24"/>
          <w:lang w:val="en-US" w:eastAsia="zh-CN"/>
        </w:rPr>
        <w:t>8项</w:t>
      </w:r>
      <w:r>
        <w:rPr>
          <w:rFonts w:hint="eastAsia" w:ascii="楷体_GB2312" w:hAnsi="楷体_GB2312" w:eastAsia="楷体_GB2312" w:cs="楷体_GB2312"/>
          <w:b/>
          <w:bCs w:val="0"/>
          <w:color w:val="000000"/>
          <w:sz w:val="24"/>
          <w:szCs w:val="24"/>
          <w:lang w:eastAsia="zh-CN"/>
        </w:rPr>
        <w:t>）</w:t>
      </w:r>
    </w:p>
    <w:p>
      <w:p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对个体工商户和农民专业合作社年度报告信息公示的监管</w:t>
      </w:r>
    </w:p>
    <w:p>
      <w:p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color w:val="000000"/>
          <w:sz w:val="24"/>
          <w:szCs w:val="24"/>
        </w:rPr>
        <w:t>计量标准器具核准</w:t>
      </w:r>
    </w:p>
    <w:p>
      <w:p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3.</w:t>
      </w:r>
      <w:r>
        <w:rPr>
          <w:rFonts w:hint="eastAsia" w:ascii="仿宋_GB2312" w:hAnsi="仿宋_GB2312" w:eastAsia="仿宋_GB2312" w:cs="仿宋_GB2312"/>
          <w:color w:val="000000"/>
          <w:sz w:val="24"/>
          <w:szCs w:val="24"/>
        </w:rPr>
        <w:t>广告发布登记</w:t>
      </w:r>
    </w:p>
    <w:p>
      <w:p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4.</w:t>
      </w:r>
      <w:r>
        <w:rPr>
          <w:rFonts w:hint="eastAsia" w:ascii="仿宋_GB2312" w:hAnsi="仿宋_GB2312" w:eastAsia="仿宋_GB2312" w:cs="仿宋_GB2312"/>
          <w:color w:val="000000"/>
          <w:sz w:val="24"/>
          <w:szCs w:val="24"/>
        </w:rPr>
        <w:t>特种设备使用登记（不含移动式压力容器、电站锅炉使用登记）</w:t>
      </w:r>
    </w:p>
    <w:p>
      <w:p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w:t>
      </w:r>
      <w:r>
        <w:rPr>
          <w:rFonts w:hint="eastAsia" w:ascii="仿宋_GB2312" w:hAnsi="仿宋_GB2312" w:eastAsia="仿宋_GB2312" w:cs="仿宋_GB2312"/>
          <w:color w:val="000000"/>
          <w:sz w:val="24"/>
          <w:szCs w:val="24"/>
        </w:rPr>
        <w:t>食品责令召回</w:t>
      </w:r>
    </w:p>
    <w:p>
      <w:p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6.</w:t>
      </w:r>
      <w:r>
        <w:rPr>
          <w:rFonts w:hint="eastAsia" w:ascii="仿宋_GB2312" w:hAnsi="仿宋_GB2312" w:eastAsia="仿宋_GB2312" w:cs="仿宋_GB2312"/>
          <w:color w:val="000000"/>
          <w:sz w:val="24"/>
          <w:szCs w:val="24"/>
        </w:rPr>
        <w:t>食品生产加工小作坊备案</w:t>
      </w:r>
    </w:p>
    <w:p>
      <w:p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7.</w:t>
      </w:r>
      <w:r>
        <w:rPr>
          <w:rFonts w:hint="eastAsia" w:ascii="仿宋_GB2312" w:hAnsi="仿宋_GB2312" w:eastAsia="仿宋_GB2312" w:cs="仿宋_GB2312"/>
          <w:color w:val="000000"/>
          <w:sz w:val="24"/>
          <w:szCs w:val="24"/>
        </w:rPr>
        <w:t>流通类食品摊贩备案</w:t>
      </w:r>
    </w:p>
    <w:p>
      <w:pPr>
        <w:spacing w:line="2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8.</w:t>
      </w:r>
      <w:r>
        <w:rPr>
          <w:rFonts w:hint="eastAsia" w:ascii="仿宋_GB2312" w:hAnsi="仿宋_GB2312" w:eastAsia="仿宋_GB2312" w:cs="仿宋_GB2312"/>
          <w:color w:val="000000"/>
          <w:sz w:val="24"/>
          <w:szCs w:val="24"/>
        </w:rPr>
        <w:t>餐饮类食品摊贩备案</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lang w:val="en-US" w:eastAsia="zh-CN"/>
        </w:rPr>
      </w:pPr>
      <w:r>
        <w:rPr>
          <w:rFonts w:hint="eastAsia" w:ascii="黑体" w:hAnsi="黑体" w:eastAsia="黑体" w:cs="黑体"/>
          <w:b w:val="0"/>
          <w:bCs/>
          <w:kern w:val="0"/>
          <w:sz w:val="28"/>
          <w:szCs w:val="28"/>
          <w:lang w:val="en-US" w:eastAsia="zh-CN"/>
        </w:rPr>
        <w:t>南乐县统计局（共12项）</w:t>
      </w:r>
    </w:p>
    <w:p>
      <w:pPr>
        <w:keepNext w:val="0"/>
        <w:keepLines w:val="0"/>
        <w:pageBreakBefore w:val="0"/>
        <w:widowControl/>
        <w:numPr>
          <w:ilvl w:val="0"/>
          <w:numId w:val="111"/>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行政许可（1项）</w:t>
      </w:r>
    </w:p>
    <w:p>
      <w:pPr>
        <w:keepNext w:val="0"/>
        <w:keepLines w:val="0"/>
        <w:pageBreakBefore w:val="0"/>
        <w:widowControl/>
        <w:kinsoku/>
        <w:wordWrap/>
        <w:overflowPunct/>
        <w:topLinePunct w:val="0"/>
        <w:bidi w:val="0"/>
        <w:snapToGrid/>
        <w:spacing w:line="300" w:lineRule="exac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地方统计调查项目审批</w:t>
      </w:r>
    </w:p>
    <w:p>
      <w:pPr>
        <w:keepNext w:val="0"/>
        <w:keepLines w:val="0"/>
        <w:pageBreakBefore w:val="0"/>
        <w:widowControl/>
        <w:numPr>
          <w:ilvl w:val="0"/>
          <w:numId w:val="111"/>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行政处罚（7项）</w:t>
      </w:r>
    </w:p>
    <w:p>
      <w:pPr>
        <w:keepNext w:val="0"/>
        <w:keepLines w:val="0"/>
        <w:pageBreakBefore w:val="0"/>
        <w:widowControl/>
        <w:numPr>
          <w:ilvl w:val="0"/>
          <w:numId w:val="11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统计调查对象拒绝提供统计资料，提供不真实、不完整统计资料，拒绝、阻碍统计检查等违法行为的处罚</w:t>
      </w:r>
    </w:p>
    <w:p>
      <w:pPr>
        <w:keepNext w:val="0"/>
        <w:keepLines w:val="0"/>
        <w:pageBreakBefore w:val="0"/>
        <w:widowControl/>
        <w:numPr>
          <w:ilvl w:val="0"/>
          <w:numId w:val="11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统计调查对象迟报统计资料，或者未按照国家有关规定设置原始记录、统计台账的处罚</w:t>
      </w:r>
    </w:p>
    <w:p>
      <w:pPr>
        <w:keepNext w:val="0"/>
        <w:keepLines w:val="0"/>
        <w:pageBreakBefore w:val="0"/>
        <w:widowControl/>
        <w:numPr>
          <w:ilvl w:val="0"/>
          <w:numId w:val="11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经济普查对象拒绝或妨碍调查，提供虚假或者不完整的经济普查资料，未按时提供有关资料经催报后仍未提供的处罚</w:t>
      </w:r>
    </w:p>
    <w:p>
      <w:pPr>
        <w:keepNext w:val="0"/>
        <w:keepLines w:val="0"/>
        <w:pageBreakBefore w:val="0"/>
        <w:widowControl/>
        <w:numPr>
          <w:ilvl w:val="0"/>
          <w:numId w:val="11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农业普查对象提供虚假或者不完整的农业普查资料等违法行为的处罚</w:t>
      </w:r>
    </w:p>
    <w:p>
      <w:pPr>
        <w:keepNext w:val="0"/>
        <w:keepLines w:val="0"/>
        <w:pageBreakBefore w:val="0"/>
        <w:widowControl/>
        <w:numPr>
          <w:ilvl w:val="0"/>
          <w:numId w:val="11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统计调查对象未在规定期限内领依法制发的统计调查表、未按照要求将有关资料送至指定地点接收检查的处罚</w:t>
      </w:r>
    </w:p>
    <w:p>
      <w:pPr>
        <w:keepNext w:val="0"/>
        <w:keepLines w:val="0"/>
        <w:pageBreakBefore w:val="0"/>
        <w:widowControl/>
        <w:numPr>
          <w:ilvl w:val="0"/>
          <w:numId w:val="11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统计调查对象未按规定建立或者变更统计调查关系的处罚</w:t>
      </w:r>
    </w:p>
    <w:p>
      <w:pPr>
        <w:keepNext w:val="0"/>
        <w:keepLines w:val="0"/>
        <w:pageBreakBefore w:val="0"/>
        <w:widowControl/>
        <w:numPr>
          <w:ilvl w:val="0"/>
          <w:numId w:val="112"/>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 xml:space="preserve">对伪造、变造或者冒用统计调查证的处罚 </w:t>
      </w:r>
    </w:p>
    <w:p>
      <w:pPr>
        <w:keepNext w:val="0"/>
        <w:keepLines w:val="0"/>
        <w:pageBreakBefore w:val="0"/>
        <w:widowControl/>
        <w:numPr>
          <w:ilvl w:val="0"/>
          <w:numId w:val="111"/>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行政强制（1项）</w:t>
      </w:r>
    </w:p>
    <w:p>
      <w:pPr>
        <w:keepNext w:val="0"/>
        <w:keepLines w:val="0"/>
        <w:pageBreakBefore w:val="0"/>
        <w:widowControl/>
        <w:kinsoku/>
        <w:wordWrap/>
        <w:overflowPunct/>
        <w:topLinePunct w:val="0"/>
        <w:bidi w:val="0"/>
        <w:snapToGrid/>
        <w:spacing w:line="300" w:lineRule="exact"/>
        <w:rPr>
          <w:rFonts w:hint="eastAsia" w:ascii="仿宋_GB2312" w:hAnsi="宋体" w:eastAsia="仿宋_GB2312" w:cs="宋体"/>
          <w:kern w:val="0"/>
          <w:sz w:val="24"/>
          <w:szCs w:val="24"/>
        </w:rPr>
      </w:pP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kern w:val="0"/>
          <w:sz w:val="24"/>
          <w:szCs w:val="24"/>
        </w:rPr>
        <w:t>登记保存检查对象的有关原始记录和凭证、统计台账、统计调查表、会计资料等其他相关证明材料</w:t>
      </w:r>
    </w:p>
    <w:p>
      <w:pPr>
        <w:keepNext w:val="0"/>
        <w:keepLines w:val="0"/>
        <w:pageBreakBefore w:val="0"/>
        <w:widowControl/>
        <w:numPr>
          <w:ilvl w:val="0"/>
          <w:numId w:val="111"/>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行政检查（1项）</w:t>
      </w:r>
    </w:p>
    <w:p>
      <w:pPr>
        <w:keepNext w:val="0"/>
        <w:keepLines w:val="0"/>
        <w:pageBreakBefore w:val="0"/>
        <w:widowControl/>
        <w:kinsoku/>
        <w:wordWrap/>
        <w:overflowPunct/>
        <w:topLinePunct w:val="0"/>
        <w:bidi w:val="0"/>
        <w:snapToGrid/>
        <w:spacing w:line="300" w:lineRule="exact"/>
        <w:rPr>
          <w:rFonts w:hint="eastAsia" w:ascii="仿宋_GB2312" w:hAnsi="宋体" w:eastAsia="仿宋_GB2312" w:cs="宋体"/>
          <w:kern w:val="0"/>
          <w:sz w:val="24"/>
          <w:szCs w:val="24"/>
        </w:rPr>
      </w:pP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kern w:val="0"/>
          <w:sz w:val="24"/>
          <w:szCs w:val="24"/>
        </w:rPr>
        <w:t>统计执法监督检查</w:t>
      </w:r>
    </w:p>
    <w:p>
      <w:pPr>
        <w:keepNext w:val="0"/>
        <w:keepLines w:val="0"/>
        <w:pageBreakBefore w:val="0"/>
        <w:widowControl/>
        <w:numPr>
          <w:ilvl w:val="0"/>
          <w:numId w:val="111"/>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其他职权（2项）</w:t>
      </w:r>
    </w:p>
    <w:p>
      <w:pPr>
        <w:keepNext w:val="0"/>
        <w:keepLines w:val="0"/>
        <w:pageBreakBefore w:val="0"/>
        <w:widowControl/>
        <w:numPr>
          <w:ilvl w:val="0"/>
          <w:numId w:val="113"/>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对统计人员或者集体给予奖励</w:t>
      </w:r>
    </w:p>
    <w:p>
      <w:pPr>
        <w:keepNext w:val="0"/>
        <w:keepLines w:val="0"/>
        <w:pageBreakBefore w:val="0"/>
        <w:widowControl/>
        <w:numPr>
          <w:ilvl w:val="0"/>
          <w:numId w:val="113"/>
        </w:numPr>
        <w:kinsoku/>
        <w:wordWrap/>
        <w:overflowPunct/>
        <w:topLinePunct w:val="0"/>
        <w:bidi w:val="0"/>
        <w:snapToGrid/>
        <w:spacing w:line="300" w:lineRule="exact"/>
        <w:ind w:left="0" w:leftChars="0" w:firstLine="480" w:firstLineChars="200"/>
        <w:rPr>
          <w:rFonts w:hint="eastAsia" w:ascii="仿宋_GB2312" w:hAnsi="宋体" w:eastAsia="仿宋_GB2312" w:cs="宋体"/>
          <w:b/>
          <w:kern w:val="0"/>
          <w:sz w:val="24"/>
          <w:szCs w:val="24"/>
        </w:rPr>
      </w:pPr>
      <w:r>
        <w:rPr>
          <w:rFonts w:hint="eastAsia" w:ascii="仿宋_GB2312" w:hAnsi="宋体" w:eastAsia="仿宋_GB2312" w:cs="宋体"/>
          <w:kern w:val="0"/>
          <w:sz w:val="24"/>
          <w:szCs w:val="24"/>
        </w:rPr>
        <w:t>政府部门公布统计数据</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rPr>
      </w:pPr>
      <w:r>
        <w:rPr>
          <w:rFonts w:hint="eastAsia" w:ascii="黑体" w:hAnsi="黑体" w:eastAsia="黑体" w:cs="黑体"/>
          <w:b w:val="0"/>
          <w:bCs/>
          <w:kern w:val="0"/>
          <w:sz w:val="28"/>
          <w:szCs w:val="28"/>
        </w:rPr>
        <w:t>南乐县</w:t>
      </w:r>
      <w:r>
        <w:rPr>
          <w:rFonts w:hint="eastAsia" w:ascii="黑体" w:hAnsi="黑体" w:eastAsia="黑体" w:cs="黑体"/>
          <w:b w:val="0"/>
          <w:bCs/>
          <w:kern w:val="0"/>
          <w:sz w:val="28"/>
          <w:szCs w:val="28"/>
          <w:lang w:val="en-US" w:eastAsia="zh-CN"/>
        </w:rPr>
        <w:t>医疗保障局</w:t>
      </w:r>
      <w:r>
        <w:rPr>
          <w:rFonts w:hint="eastAsia" w:ascii="黑体" w:hAnsi="黑体" w:eastAsia="黑体" w:cs="黑体"/>
          <w:b w:val="0"/>
          <w:bCs/>
          <w:kern w:val="0"/>
          <w:sz w:val="28"/>
          <w:szCs w:val="28"/>
        </w:rPr>
        <w:t>（共17项）</w:t>
      </w:r>
    </w:p>
    <w:p>
      <w:pPr>
        <w:keepNext w:val="0"/>
        <w:keepLines w:val="0"/>
        <w:pageBreakBefore w:val="0"/>
        <w:widowControl/>
        <w:numPr>
          <w:ilvl w:val="0"/>
          <w:numId w:val="11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行政处罚（2项）</w:t>
      </w:r>
    </w:p>
    <w:p>
      <w:pPr>
        <w:keepNext w:val="0"/>
        <w:keepLines w:val="0"/>
        <w:pageBreakBefore w:val="0"/>
        <w:widowControl/>
        <w:numPr>
          <w:ilvl w:val="0"/>
          <w:numId w:val="11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骗取医疗保障基金行为的处罚</w:t>
      </w:r>
    </w:p>
    <w:p>
      <w:pPr>
        <w:keepNext w:val="0"/>
        <w:keepLines w:val="0"/>
        <w:pageBreakBefore w:val="0"/>
        <w:widowControl/>
        <w:numPr>
          <w:ilvl w:val="0"/>
          <w:numId w:val="115"/>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用人单位不办理社会保险（医疗保障）登记行为的处罚</w:t>
      </w:r>
    </w:p>
    <w:p>
      <w:pPr>
        <w:keepNext w:val="0"/>
        <w:keepLines w:val="0"/>
        <w:pageBreakBefore w:val="0"/>
        <w:widowControl/>
        <w:numPr>
          <w:ilvl w:val="0"/>
          <w:numId w:val="11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行政强制（2项）</w:t>
      </w:r>
    </w:p>
    <w:p>
      <w:pPr>
        <w:keepNext w:val="0"/>
        <w:keepLines w:val="0"/>
        <w:pageBreakBefore w:val="0"/>
        <w:widowControl/>
        <w:numPr>
          <w:ilvl w:val="0"/>
          <w:numId w:val="11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收取参保单位因欠缴医疗、生育保险费滞纳金</w:t>
      </w:r>
    </w:p>
    <w:p>
      <w:pPr>
        <w:keepNext w:val="0"/>
        <w:keepLines w:val="0"/>
        <w:pageBreakBefore w:val="0"/>
        <w:widowControl/>
        <w:numPr>
          <w:ilvl w:val="0"/>
          <w:numId w:val="116"/>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封存与社会保险（医疗保障）基金收支、管理和投资运营相关的资料</w:t>
      </w:r>
    </w:p>
    <w:p>
      <w:pPr>
        <w:keepNext w:val="0"/>
        <w:keepLines w:val="0"/>
        <w:pageBreakBefore w:val="0"/>
        <w:widowControl/>
        <w:numPr>
          <w:ilvl w:val="0"/>
          <w:numId w:val="11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行政给付（3项）</w:t>
      </w:r>
    </w:p>
    <w:p>
      <w:pPr>
        <w:keepNext w:val="0"/>
        <w:keepLines w:val="0"/>
        <w:pageBreakBefore w:val="0"/>
        <w:widowControl/>
        <w:numPr>
          <w:ilvl w:val="0"/>
          <w:numId w:val="11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医疗保障待遇支付</w:t>
      </w:r>
    </w:p>
    <w:p>
      <w:pPr>
        <w:keepNext w:val="0"/>
        <w:keepLines w:val="0"/>
        <w:pageBreakBefore w:val="0"/>
        <w:widowControl/>
        <w:numPr>
          <w:ilvl w:val="0"/>
          <w:numId w:val="11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生育保险待遇支付</w:t>
      </w:r>
    </w:p>
    <w:p>
      <w:pPr>
        <w:keepNext w:val="0"/>
        <w:keepLines w:val="0"/>
        <w:pageBreakBefore w:val="0"/>
        <w:widowControl/>
        <w:numPr>
          <w:ilvl w:val="0"/>
          <w:numId w:val="117"/>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实施城乡医疗救助</w:t>
      </w:r>
    </w:p>
    <w:p>
      <w:pPr>
        <w:keepNext w:val="0"/>
        <w:keepLines w:val="0"/>
        <w:pageBreakBefore w:val="0"/>
        <w:widowControl/>
        <w:numPr>
          <w:ilvl w:val="0"/>
          <w:numId w:val="11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行政检查（3项）</w:t>
      </w:r>
    </w:p>
    <w:p>
      <w:pPr>
        <w:keepNext w:val="0"/>
        <w:keepLines w:val="0"/>
        <w:pageBreakBefore w:val="0"/>
        <w:widowControl/>
        <w:numPr>
          <w:ilvl w:val="0"/>
          <w:numId w:val="11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对医疗保障基金使用情况进行监督检查</w:t>
      </w:r>
    </w:p>
    <w:p>
      <w:pPr>
        <w:keepNext w:val="0"/>
        <w:keepLines w:val="0"/>
        <w:pageBreakBefore w:val="0"/>
        <w:widowControl/>
        <w:numPr>
          <w:ilvl w:val="0"/>
          <w:numId w:val="11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对用人单位办理社会保险（医疗保障）登记行为的监督检查</w:t>
      </w:r>
    </w:p>
    <w:p>
      <w:pPr>
        <w:keepNext w:val="0"/>
        <w:keepLines w:val="0"/>
        <w:pageBreakBefore w:val="0"/>
        <w:widowControl/>
        <w:numPr>
          <w:ilvl w:val="0"/>
          <w:numId w:val="118"/>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社会保险（医疗保障）稽核</w:t>
      </w:r>
    </w:p>
    <w:p>
      <w:pPr>
        <w:keepNext w:val="0"/>
        <w:keepLines w:val="0"/>
        <w:pageBreakBefore w:val="0"/>
        <w:widowControl/>
        <w:numPr>
          <w:ilvl w:val="0"/>
          <w:numId w:val="11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行政确认（2项）</w:t>
      </w:r>
    </w:p>
    <w:p>
      <w:pPr>
        <w:keepNext w:val="0"/>
        <w:keepLines w:val="0"/>
        <w:pageBreakBefore w:val="0"/>
        <w:widowControl/>
        <w:numPr>
          <w:ilvl w:val="0"/>
          <w:numId w:val="11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缴费单位应缴的社会保险（医疗保障）费数额核定</w:t>
      </w:r>
    </w:p>
    <w:p>
      <w:pPr>
        <w:keepNext w:val="0"/>
        <w:keepLines w:val="0"/>
        <w:pageBreakBefore w:val="0"/>
        <w:widowControl/>
        <w:numPr>
          <w:ilvl w:val="0"/>
          <w:numId w:val="119"/>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对医保医师的资格认定审核</w:t>
      </w:r>
    </w:p>
    <w:p>
      <w:pPr>
        <w:keepNext w:val="0"/>
        <w:keepLines w:val="0"/>
        <w:pageBreakBefore w:val="0"/>
        <w:widowControl/>
        <w:numPr>
          <w:ilvl w:val="0"/>
          <w:numId w:val="114"/>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其他职权（5项）</w:t>
      </w:r>
    </w:p>
    <w:p>
      <w:pPr>
        <w:keepNext w:val="0"/>
        <w:keepLines w:val="0"/>
        <w:pageBreakBefore w:val="0"/>
        <w:widowControl/>
        <w:numPr>
          <w:ilvl w:val="0"/>
          <w:numId w:val="120"/>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组织城镇职工医疗保险重症慢性病鉴定（分普通病种和特殊病种）</w:t>
      </w:r>
    </w:p>
    <w:p>
      <w:pPr>
        <w:keepNext w:val="0"/>
        <w:keepLines w:val="0"/>
        <w:pageBreakBefore w:val="0"/>
        <w:widowControl/>
        <w:numPr>
          <w:ilvl w:val="0"/>
          <w:numId w:val="120"/>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对欺诈骗取医疗保障基金行为的举报奖励</w:t>
      </w:r>
    </w:p>
    <w:p>
      <w:pPr>
        <w:keepNext w:val="0"/>
        <w:keepLines w:val="0"/>
        <w:pageBreakBefore w:val="0"/>
        <w:widowControl/>
        <w:numPr>
          <w:ilvl w:val="0"/>
          <w:numId w:val="120"/>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社会保险（医疗保障）登记</w:t>
      </w:r>
    </w:p>
    <w:p>
      <w:pPr>
        <w:keepNext w:val="0"/>
        <w:keepLines w:val="0"/>
        <w:pageBreakBefore w:val="0"/>
        <w:widowControl/>
        <w:numPr>
          <w:ilvl w:val="0"/>
          <w:numId w:val="120"/>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选择基本医疗、生育保险定点医疗机构和定点零售药店，并签订服务协议</w:t>
      </w:r>
    </w:p>
    <w:p>
      <w:pPr>
        <w:keepNext w:val="0"/>
        <w:keepLines w:val="0"/>
        <w:pageBreakBefore w:val="0"/>
        <w:widowControl/>
        <w:numPr>
          <w:ilvl w:val="0"/>
          <w:numId w:val="120"/>
        </w:numPr>
        <w:kinsoku/>
        <w:wordWrap/>
        <w:overflowPunct/>
        <w:topLinePunct w:val="0"/>
        <w:bidi w:val="0"/>
        <w:snapToGrid/>
        <w:spacing w:line="300" w:lineRule="exact"/>
        <w:ind w:left="0" w:leftChars="0"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基本医疗保险参保人员及离休干部转诊转院办理</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lang w:val="en-US" w:eastAsia="zh-CN"/>
        </w:rPr>
      </w:pPr>
      <w:r>
        <w:rPr>
          <w:rFonts w:hint="eastAsia" w:ascii="黑体" w:hAnsi="黑体" w:eastAsia="黑体" w:cs="黑体"/>
          <w:b w:val="0"/>
          <w:bCs/>
          <w:kern w:val="0"/>
          <w:sz w:val="28"/>
          <w:szCs w:val="28"/>
          <w:lang w:val="en-US" w:eastAsia="zh-CN"/>
        </w:rPr>
        <w:t>南乐县扶贫局（共6项）</w:t>
      </w:r>
    </w:p>
    <w:p>
      <w:pPr>
        <w:keepNext w:val="0"/>
        <w:keepLines w:val="0"/>
        <w:pageBreakBefore w:val="0"/>
        <w:numPr>
          <w:ilvl w:val="0"/>
          <w:numId w:val="0"/>
        </w:numPr>
        <w:kinsoku/>
        <w:wordWrap/>
        <w:overflowPunct/>
        <w:topLinePunct w:val="0"/>
        <w:bidi w:val="0"/>
        <w:snapToGrid/>
        <w:spacing w:line="300" w:lineRule="exact"/>
        <w:ind w:left="420" w:leftChars="0"/>
        <w:rPr>
          <w:rFonts w:hint="eastAsia" w:ascii="黑体" w:hAnsi="黑体" w:eastAsia="黑体" w:cs="黑体"/>
          <w:b w:val="0"/>
          <w:bCs/>
          <w:kern w:val="0"/>
          <w:sz w:val="28"/>
          <w:szCs w:val="28"/>
          <w:lang w:val="en-US" w:eastAsia="zh-CN"/>
        </w:rPr>
      </w:pPr>
      <w:r>
        <w:rPr>
          <w:rFonts w:hint="eastAsia" w:ascii="楷体_GB2312" w:hAnsi="楷体_GB2312" w:eastAsia="楷体_GB2312" w:cs="楷体_GB2312"/>
          <w:kern w:val="0"/>
          <w:sz w:val="24"/>
          <w:szCs w:val="24"/>
        </w:rPr>
        <w:t>其它职权（6项）</w:t>
      </w:r>
    </w:p>
    <w:p>
      <w:pPr>
        <w:keepNext w:val="0"/>
        <w:keepLines w:val="0"/>
        <w:pageBreakBefore w:val="0"/>
        <w:widowControl/>
        <w:numPr>
          <w:ilvl w:val="0"/>
          <w:numId w:val="121"/>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财政扶贫资金基础设施及公共服务项目核准</w:t>
      </w:r>
    </w:p>
    <w:p>
      <w:pPr>
        <w:keepNext w:val="0"/>
        <w:keepLines w:val="0"/>
        <w:pageBreakBefore w:val="0"/>
        <w:widowControl/>
        <w:numPr>
          <w:ilvl w:val="0"/>
          <w:numId w:val="121"/>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财政扶贫资金雨露计划培训到人项目核准</w:t>
      </w:r>
    </w:p>
    <w:p>
      <w:pPr>
        <w:keepNext w:val="0"/>
        <w:keepLines w:val="0"/>
        <w:pageBreakBefore w:val="0"/>
        <w:widowControl/>
        <w:numPr>
          <w:ilvl w:val="0"/>
          <w:numId w:val="121"/>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财政扶贫资金产业扶贫贷款贴息项目核准</w:t>
      </w:r>
    </w:p>
    <w:p>
      <w:pPr>
        <w:keepNext w:val="0"/>
        <w:keepLines w:val="0"/>
        <w:pageBreakBefore w:val="0"/>
        <w:widowControl/>
        <w:numPr>
          <w:ilvl w:val="0"/>
          <w:numId w:val="121"/>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财政扶贫资金小额信贷贴息到户项目核准</w:t>
      </w:r>
    </w:p>
    <w:p>
      <w:pPr>
        <w:keepNext w:val="0"/>
        <w:keepLines w:val="0"/>
        <w:pageBreakBefore w:val="0"/>
        <w:widowControl/>
        <w:numPr>
          <w:ilvl w:val="0"/>
          <w:numId w:val="121"/>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财政扶贫资金到户增收项目核准</w:t>
      </w:r>
    </w:p>
    <w:p>
      <w:pPr>
        <w:keepNext w:val="0"/>
        <w:keepLines w:val="0"/>
        <w:pageBreakBefore w:val="0"/>
        <w:widowControl/>
        <w:numPr>
          <w:ilvl w:val="0"/>
          <w:numId w:val="121"/>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财政扶贫资金互助资金周转到户项目核准</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黑体" w:hAnsi="黑体" w:eastAsia="黑体" w:cs="黑体"/>
          <w:b w:val="0"/>
          <w:bCs/>
          <w:kern w:val="0"/>
          <w:sz w:val="28"/>
          <w:szCs w:val="28"/>
          <w:lang w:val="en-US" w:eastAsia="zh-CN"/>
        </w:rPr>
      </w:pPr>
      <w:r>
        <w:rPr>
          <w:rFonts w:hint="eastAsia" w:ascii="黑体" w:hAnsi="黑体" w:eastAsia="黑体" w:cs="黑体"/>
          <w:b w:val="0"/>
          <w:bCs/>
          <w:kern w:val="0"/>
          <w:sz w:val="28"/>
          <w:szCs w:val="28"/>
          <w:lang w:val="en-US" w:eastAsia="zh-CN"/>
        </w:rPr>
        <w:t>南乐县综合行政执法局</w:t>
      </w:r>
      <w:r>
        <w:rPr>
          <w:rFonts w:hint="eastAsia" w:ascii="黑体" w:hAnsi="黑体" w:eastAsia="黑体" w:cs="黑体"/>
          <w:b w:val="0"/>
          <w:bCs/>
          <w:kern w:val="0"/>
          <w:sz w:val="28"/>
          <w:szCs w:val="28"/>
        </w:rPr>
        <w:t>（共</w:t>
      </w:r>
      <w:r>
        <w:rPr>
          <w:rFonts w:hint="eastAsia" w:ascii="黑体" w:hAnsi="黑体" w:eastAsia="黑体" w:cs="黑体"/>
          <w:b w:val="0"/>
          <w:bCs/>
          <w:kern w:val="0"/>
          <w:sz w:val="28"/>
          <w:szCs w:val="28"/>
          <w:lang w:val="en-US" w:eastAsia="zh-CN"/>
        </w:rPr>
        <w:t>279</w:t>
      </w:r>
      <w:r>
        <w:rPr>
          <w:rFonts w:hint="eastAsia" w:ascii="黑体" w:hAnsi="黑体" w:eastAsia="黑体" w:cs="黑体"/>
          <w:b w:val="0"/>
          <w:bCs/>
          <w:kern w:val="0"/>
          <w:sz w:val="28"/>
          <w:szCs w:val="28"/>
        </w:rPr>
        <w:t>项）</w:t>
      </w:r>
    </w:p>
    <w:p>
      <w:pPr>
        <w:pStyle w:val="9"/>
        <w:keepNext w:val="0"/>
        <w:keepLines w:val="0"/>
        <w:pageBreakBefore w:val="0"/>
        <w:widowControl w:val="0"/>
        <w:numPr>
          <w:ilvl w:val="0"/>
          <w:numId w:val="12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行政许可（共12项）</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占用道路（桥梁）或其两侧、公共场所设置商亭、固定摊点、电话亭、大排档的的行政许可</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在城市街道两侧或公共场所临时堆放物料、搭建临时建筑物、构筑物或者其他设施的行政许可</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利用城市道路、桥涵等设施设置标语、广告、安装线路和设备等的批准</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城市主要街道的临街建筑外部装修、搭建的的的行政许可</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城市户外广告设置的行政许可</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停车场（含临时停车场）审批的行政许可</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施工清运车辆需在市政道路上运输（工程渣土、建筑垃圾）的行政许可</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临时占用挖掘城市道路、改动迁移市政设施审批</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临时占用城市绿化用地、砍伐城市树木的审批</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临街建筑外部装修的审批</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液化石油气罐站及燃气工程新建、改建、扩建和企业、网点经营许可</w:t>
      </w:r>
    </w:p>
    <w:p>
      <w:pPr>
        <w:keepNext w:val="0"/>
        <w:keepLines w:val="0"/>
        <w:pageBreakBefore w:val="0"/>
        <w:widowControl/>
        <w:numPr>
          <w:ilvl w:val="0"/>
          <w:numId w:val="123"/>
        </w:numPr>
        <w:kinsoku/>
        <w:wordWrap/>
        <w:overflowPunct/>
        <w:topLinePunct w:val="0"/>
        <w:bidi w:val="0"/>
        <w:snapToGrid/>
        <w:spacing w:line="300" w:lineRule="exact"/>
        <w:ind w:left="0" w:leftChars="0" w:firstLine="400" w:firstLineChars="0"/>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各类庆典活动的审批</w:t>
      </w:r>
    </w:p>
    <w:p>
      <w:pPr>
        <w:pStyle w:val="9"/>
        <w:keepNext w:val="0"/>
        <w:keepLines w:val="0"/>
        <w:pageBreakBefore w:val="0"/>
        <w:widowControl w:val="0"/>
        <w:numPr>
          <w:ilvl w:val="0"/>
          <w:numId w:val="12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行政处罚（共264项）</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对未交付全部土地使用权出让金，未取得土地使用权证书预售商品房的处罚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未取得资质等级证书或者超越资质等级从事房地产开发经营的处罚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擅自预售、销售商品房的处罚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以欺骗、贿赂等不正当手段取得房地产估价机构资质的处罚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未取得房地产估价机构资质从事房地产估价活动或者超越资质等级承揽估价业务的处罚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未取得一级资质的房地产估价机构设立分支机构的处罚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估价机构设立分支机构，名称未采用“房地产估价机构名称+分支机构所在地行政区划名+分公司（分所）”的形式的；分支机构负责人未注册从事房地产估价工作3年以以下并有不良执业记录的专职注册房地产估价师的；在分支机构所在地有未达到3名以上专职注册房地产估价师的；没有固定的经营服务场所的；估价质量管理、估价档案管理、财务管理等各项内部管理制度不健全的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新设立的房地产估价分支机构不备案的处罚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未按规定出具估价报告的处罚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房地产估价机构及其估价人员应当回避未回避的处罚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房地产估价机构涂改、倒卖、出租、出借或者以其他形式非法转让资质证书的处罚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房地产估价机构超越资质等级业务范围承接房地产估价业务的处罚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房地产估价机构以迎合高估或者低估要求、给予回扣、恶意压低收费等方式进行不正当竞争的处罚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房地产估价机构违反房地产估价规范和标准的处罚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房地产估价机构出具有虚假记载、误导性陈述或者重大遗漏的估价报告的处罚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房地产估价机构擅自设立分支机构的处罚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房地产估价机构未经委托人书面同意，擅自转让受托的估价业务的处罚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房地产估价机构不及时办理资质证书变更手续的处罚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未取得载明房产测绘业务的《测绘资格证书》从事房产测绘业务以及承担房产测绘任务超出《测绘资格证书》所规定的房产测绘业务范围、作业限额的处罚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在房产面积测算中不执行国有标准、规范和规定、弄虚作假、欺骗房屋权利人，房产面积测算失误的，造成重大损失的处罚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经纪人员以个人名义承接房地产经纪业务和收取费用的、经纪机构提供代办贷款、代办房地产登记等其他服务，未向委托人说明服务内容、收费标准等情况，并未经委托人同意，服务合同未由从事该业务的一名房地产经纪人或者两名房地产经纪人协理签名，订房地产经纪服务合同前，不向交易当事人说明和书面告知规定事项，未按照规定如实记录业务情况或者保存房地产经纪服务合同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房地产经纪机构擅自对外发布房源信息的处罚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以隐瞒、欺诈、胁迫、贿赂等不正当手段招揽业务，诱骗消费者交易或者强制交易；泄露或者不当使用委托人的个人信息或者商业秘密，谋取不正当利益；为交易当事人规避房屋交易税费等非法目的，就同一房屋签订不同交易价款的合同提供便利；改变房屋内部结构分割出租；侵占、挪用房地产交易资金；承购、承租自己提供经纪服务的房屋；为不符合交易条件的保障性住房和禁止交易的房屋提供经纪服务；法律、法规禁止的其他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开发建设单位未按规定分摊维修、更新和改造费用的处罚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违反规定，挪用住宅专项维修资金的处罚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伪造、涂改房屋所有权证书</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隐瞒有关情况或者提供虚假材料申请房地产估价师注册的处罚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房地产估价机构为申请人提供虚假注册材料的处罚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未经注册，擅自以注册房地产估价师名义从事房地产估价活动的处罚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不按规定，未办理变更注册仍执业的处罚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履行注册房地产估价师义务；在执业过程中，索贿、受贿或者谋取合同约定费用外的其他利益；在执业过程中实施商业贿赂；签署有虚假记载、误导性陈述或者重大遗漏的估价报告；在估价报告中隐瞒或者歪曲事实；允许他人以自己的名义从事房地产估价业务；同时在2个或者2个以上房地产估价机构执业；以个人名义承揽房地产估价业务；涂改、出租、出借或者以其他形式非法转让注册证书；超出聘用单位业务范围从事房地产估价活动；严重损害他人利益、名誉的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注册房地产估价师或者其聘用单位未按照要求提供房地产估价师信用档案信息的处罚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开发企业不按规定使用商品房预售款项的处罚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开发企业隐瞒有关情况、提供虚假材料，或者采用欺骗、贿赂等不正当手段取得商品房预售许可的处罚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房地产开发企业未按规定将测绘成果或者需要由其提供的办理房屋权属登记的资料报送房地产行政主管部门的处罚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未按照规定的现售条件现售商品房的处罚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未按照规定在商品房现售前将房地产开发项目手册及符合商品房现售条件的有关证明文件报送房地产开发主管部门备案的处罚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返本销售或者变相返本销售商品房的处罚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采取售后包租或者变相售后包租方式销售未竣工商品房的处罚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分割拆零销售商品住宅的处罚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不符合商品房销售条件，向买受人收取预订款性质费用的处罚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未按照规定向买受人明示《商品房销售管理办法》、《商品房买卖合同示范文本》、《城市商品房预售管理办法》的处罚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委托没有资格的机构代理销售商品房的处罚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房地产中介服务机构代理销售不符合销售条件的商品房的处罚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必须进行招标的项目而不招标的,将必须进行招标的项目化整为零或者以其他任何方式规避招标的处罚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招标代理机构违反规定，泄露应当保密的与招标投标活动有关的情况和资料的，或者与招标人、投标人串通损害国家利益、社会公共利益或者他人合法权益的处罚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招标人以不合理的条件限制或者排斥潜在投标人的，对潜在投标人实行歧视待遇的，强制要求投标人组成联合体共同投标的，或者限制投标人之间竞争的处罚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依法必须进行招标的项目的招标人向他人透露已获取招标文件的潜在投标人的名称、数量或者可能影响公平竞争的有关招标投标的其他情况的，或者泄露标底的处罚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投标人相互串通投标或者与招标人串通投标的，投标人以向招标人或者评标委员会成员行贿的手段谋取中标的处罚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投标人以他人名义投标或者以其他方式弄虚作假的处罚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依法必须进行招标的项目，招标人违反本法规定，与投标人就投标价格、投标方案等实质性内容进行谈判的处罚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评标委员会成员收受投标人的财物或者其他好处的，评标委员会成员或者参加评标的有关工作人员向他人透露对投标文件的评审和比较、中标候选人的推荐以及与评标有关的其他情况的处罚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招标人在评标委员会依法推荐的中标候选人以外确定中标人的，依法必须进行招标的项目在所有投标被评标委员会否决后自行确定中标人的处罚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中标人将中标项目转让给他人的，将中标项目肢解后分别转让给他人的，违反规定将中标项目的部分主体、关键性工作分包给他人的，或者分包人再次分包的处罚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招标人与中标人不按照招标文件和中标人的投标文件订立合同的，或者招标人、中标人订立背离合同实质性内容的协议的处罚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中标人不按照与招标人订立的合同履行义务或者不履行与招标人订立的合同的处罚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依法应当公开招标的项目不按照规定在指定媒介发布资格预审公告或者招标公告的处罚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在不同媒介发布的同一招标项目的资格预审公告或者招标公告的内容不一致，影响潜在投标人申请资格预审或者投标的处罚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人依法应当公开招标而采用邀请招标、招标文件、资格预审文件的发售、澄清、修改的时限，或者确定的提交资格预审申请文件、投标文件的时限不符合招标投标法和招标投标法实施条例规定、接受未通过资格预审的单位或者个人参加投标、接受应当拒收的投标文件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招标代理机构在所代理的招标项目中投标、代理投标或者向该项目投标人提供咨询的，接受委托编制标底的中介机构参加受托编制标底项目的投标或者为该项目的投标人编制投标文件、提供咨询的处罚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招标人超过本条例规定的比例收取投标保证金、履约保证金或者不按照规定退还投标保证金及银行同期存款利息的处罚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出让或者出租资格、资质证书供他人投标的处罚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依法必须进行招标的项目的招标人不按照规定组建评标委员会，或者确定、更换评标委员会成员违反招标投标法和招标投标法实施条例规定的处罚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评标委员会成员应当回避而不回避、擅离职守、不按照招标文件规定的评标标准和方法评标、私下接触投标人、向招标人征询确定中标人的意向或者接受任何单位或者个人明示或者暗示提出的倾向或者排斥特定投标人的要求、对依法应当否决的投标不提出否决意见、暗示或者诱导投标人作出澄清、说明或者接受投标人主动提出的澄清、说明、有其他不客观、不公正履行职务的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招标人和中标人不按照招标文件和中标人的投标文件订立合同，合同的主要条款与招标文件、中标人的投标文件的内容不一致，或者招标人、中标人订立背离合同实质性内容的协议的处罚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依法必须进行招标的项目的招标人无正当理由不发出中标通知书、不按照规定确定中标人、中标通知书发出后无正当理由改变中标结果、无正当理由不与中标人订立合同、在订立合同时向中标人提出附加条件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中标人无正当理由不与招标人订立合同，在签订合同时向招标人提出附加条件，或者不按照招标文件要求提交履约保证金的处罚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中标人将中标项目转让给他人的，将中标项目肢解后分别转让给他人的，违反招标投标法和本条例规定将中标项目的部分主体、关键性工作分包给他人的，或者分包人再次分包的处罚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投标人或者其他利害关系人捏造事实、伪造材料或者以非法手段取得证明材料进行投诉，给他人造成损失的处罚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招标人不按照规定对异议作出答复，继续进行招标投标活动的处罚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取得招标职业资格的专业人员违反国家有关规定办理招标业务的处罚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未经核准擅自组织邀请招标的处罚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招标人在发布招标公告、发出投标邀请书或者发放招标文件后终止招标的处罚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招标代理机构伪造、涂改、转让资格证书，或者超越资质等级从事招标代理业务的处罚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规避行政监督的处罚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招标人不具备自行办理施工招标事宜条件而自行招标的处罚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评标委员会的组成不符合法律、法规规定的处罚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招标人未向建设行政主管部门提交施工招标投标情况书面报告的处罚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对建筑安全事故隐患不采取措施予以消除的行政处罚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建设单位要求建筑设计单位或者建筑施工企业违反建筑工程质量、安全标准</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建设单位未提供建设工程安全生产作业环境及安全施工措施所需费用的行政处罚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建设单位对勘察、设计、施工、工程监理等单位提出不符合安全生产法律、法规和强制性标准规定的要求的；要求施工单位压缩合同约定的工期的；将拆除工程发包给不具有相应资质等级的施工单位的行政处罚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勘察单位、设计单位采用新结构、新材料、新工艺的建设工程和特殊结构的建设工程，设计单位未在设计中提出保障施工作业人员安全和预防生产安全事故的措施建议的行政处罚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工程监理单位未对施工组织设计中的安全技术措施或者专项施工方案进行审查的；发现安全事故隐患未及时要求施工单位整改或者暂时停止施工的；施工单位拒不整改或者不停止施工，未及时向有关主管部门报告的；未依照法律、法规和工程建设强制性标准实施监理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注册执业人员未执行法律、法规和工程建设强制性标准的行政处罚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为建设工程提供机械设备和配件的单位，未按照安全施工的要求配备齐全有效的保险、限位等安全设施和装置的行政处罚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出租单位出租未经安全性能检测或者经检测不合格的机械设备和施工机具及配件的行政处罚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起重机械和整体提升脚手架、模板等自升式架设设施安装、拆卸单位未编制拆装方案、制定安全施工措施的；未由专业技术人员现场监督的；未出具自检合格证明或者出具虚假证明的；未向施工单位进行安全使用说明，办理移交手续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单位未设立安全生产管理机构、配备专职安全生产管理人员或者分部分项工程施工时无专职安全生产管理人员现场监督的；施工单位的主要负责人、项目负责人、专职安全生产管理人员、作业人员或者特种作业人员，未经安全教育培训或者经考核不合格即从事相关工作的；未在施工现场的危险部位设置明显的安全警示标志，或者未按照国家有关规定在施工现场设置消防通道、消防水源、配备消防设施和灭火器材的；未向作业人员提供安全防护用具和安全防护服装的；未按照规定在施工起重机械和整体提升脚手架、模板等自升式架设设施验收合格后登记的；使用国家明令淘汰、禁止使用的危及施工安全的工艺、设备、材料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施工单位挪用列入建设工程概算的安全生产作业环境及安全施工措施所需费用的行政处罚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单位施工前未对有关安全施工的技术要求作出详细说明的；未根据不同施工阶段和周围环境及季节、气候的变化，在施工现场采取相应的安全施工措施，或者在城市市区内的建设工程的施工现场未实行封闭围挡的；在尚未竣工的建筑物内设置员工集体宿舍的；施工现场临时搭建的建筑物不符合安全使用要求的；未对因建设工程施工可能造成损害的毗邻建筑物、构筑物和地下管线等采取专项防护措施的</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单位安全防护用具、机械设备、施工机具及配件在进入施工现场前未经查验或者查验不合格即投入使用的；使用未经验收或者验收不合格的施工起重机械和整体提升脚手架、模板等自升式架设设施的；委托不具有相应资质的单位承担施工现场安装、拆卸施工起重机械和整体提升脚手架、模板等自升式架设设施的；在施工组织设计中未编制安全技术措施、施工现场临时用电方案或者专项施工方案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施工单位的主要负责人、项目负责人未履行安全生产管理职责的行政处罚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施工单位取得资质证书后，降低安全生产条件的行政处罚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取得安全生产许可证的建筑施工企业，发生重大安全事故的行政处罚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建筑施工企业不再具备安全生产条件的行政处罚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建筑施工企业未取得安全生产许可证擅自从事建筑施工活动的行政处罚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施工企业安全生产许可证有效期满未办理延期手续，继续从事建筑施工活动的行政处罚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建筑施工企业转让安全生产许可证的行政处罚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出租单位、自购建筑起重机械的使用单位未按照规定办理备案的；未按照规定办理注销手续的；未按照规定建立建筑起重机械安全技术档案的行政处罚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安装单位未按照规定建立建筑起重机械安装、拆卸工程档案的；未按照建筑起重机械安装、拆卸工程专项施工方案及安全操作规程组织安装、拆卸作业的行政处罚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使用单位未指定专职设备管理人员进行现场监督检查的；擅自在建筑起重机械上安装非原制造厂制造的标准节和附着装置；未履行建筑起重机械出现故障或者发生异常情况的，立即停止使用，消除故障和事故隐患后，方可重新投入使用的安全职责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总承包单位未履行向安装单位提供拟安装设备位置的基础施工资料，确保建筑起重机械进场安装、拆卸所需的施工条件；审核安装单位、使用单位的资质证书、安全生产许可证和特种作业人员的特种作业操作资格证书；审核安装单位制定的建筑起重机械安装、拆卸工程专项施工方案和生产安全事故应急救援预案；审核使用单位制定的建筑起重机械生产安全事故应急救援预案；施工现场有多台塔式起重机作业时，应当组织制定并实施防止塔式起重机相互碰撞的安全措施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监理单位未履行审核建筑起重机械特种设备制造许可证、产品合格证、制造监督检验证明、备案证明等文件；审核建筑起重机械安装单位、使用单位的资质证书、安全生产许可证和特种作业人员的特种作业操作资格证书；监督安装单位执行建筑起重机械安装、拆卸工程专项施工方案情况；监督检查建筑起重机械的使用情况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建设单位未按照规定协调组织制定防止多台塔式起重机相互碰撞的安全措施的；接到监理单位报告后，未责令安装单位、使用单位立即停工整改的行政处罚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安管人员”涂改、倒卖、出租、出借或者以其他形式非法转让安全生产考核合格证书的行政处罚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建筑施工企业未按规定开展“安管人员”安全生产教育培训考核，或者未按规定如实将考核情况记入安全生产教育培训档案的行政处罚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筑施工企业未按规定设立安全生产管理机构的；未按规定配备专职安全生产管理人员的；危险性较大的分部分项工程施工时未安排专职安全生产管理人员现场监督的；“安管人员”未取得安全生产考核合格证书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“安管人员”未按规定办理证书变更的行政处罚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主要负责人、项目负责人未按规定履行安全生产管理职责的行政处罚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未取得施工许可证或者开工报告未经批准擅自施工的处罚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对建设单位将工程发包给不具有相应资质条件的承包单位的，或者违反本法规定将建筑工程肢解发包的处罚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对勘察、设计、施工、工程监理单位转让、出借资质证书或者以其他方式允许他人以本单位名义承揽工程的处罚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对以欺骗手段取得资质证书的处罚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对工程监理单位与建设单位或者建筑施工企业串通，弄虚作假、降低工程质量的处罚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对涉及建筑主体或者承重结构变动的装修工程擅自施工的处罚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对建筑设计单位不按照建筑工程质量、安全标准进行设计的处罚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对擅自修改工程设计的处罚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对建筑施工企业在施工中偷工减料的，使用不合格的建筑材料、建筑构配件和设备的，或者有其他不按照工程设计图纸或者施工技术标准施工的行为的处罚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对建筑施工企业不履行保修义务或者拖延履行保修义务的处罚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对建设单位违法行为的处罚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对建设单位未组织竣工验收或验收不合格擅自交付使用；对不合格的建设工程按照合格工程验收的处罚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对建设工程竣工验收后，建设单位未向建设行政主管部门或者其它有关部门移交建设项目档案的处罚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对勘察设计单位违法行为的处罚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对施工单位违法行为的处罚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对工程监理单位未依照法律、法规和工程建设强制性标准实施监理等违法行为的处罚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对工程监理单位与被监理工程的施工承包单位以及建筑材料、建筑构配件和设备供应单位有隶属关系或者其他利害关系承担该项建设工程的监理业务的处罚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对单位责任人员违反建设工程质量管理规定的处罚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对未经注册，擅自以注册建设工程勘察、设计人员的名义从事建设工程勘察、设计活动的处罚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对隐瞒有关情况或者提供虚假材料申请施工许可证的伪造或者涂改施工许可证的处罚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建设单位采用欺骗、贿赂等不正当手段取得施工许可证的处罚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对伪造或者涂改施工许可证的处罚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对规避办理施工许可证将工程项目分解后擅自施工的处罚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对建设单位在工程竣工验收合格之日起15日内未办理工程竣工验收备案的处罚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对建设单位将备案机关决定重新组织竣工验收的工程，在重新组织竣工验收前，擅自使用的处罚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对建设单位采用虚假证明文件办理工程竣工验收备案的处罚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对必须实行监理的工程未委托监理或者要求监理单位降低质量标准进行工程监理的处罚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对监理单位违反规定造成工程质量不合格或者交付使用的建设工程出现重大质量事故的处罚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对工程勘察企业违法行为的处罚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违反规定,设计、建设、监理、施工单位要求或者同意使用实心黏土砖的处罚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对审图机构违法行为的处罚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专业经营单位不履职</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建设单位不提供业主大会筹备费用</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物业企业擅自利用共用部位经营或允许他人经营</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物业企业未在物业管理区域显著位置公示有关信息</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物业企业未按规定办理交接手续</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物业企业侵占破坏共用部位、设施设备</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建设单位将车位出售或出租给本物业管理区域以外的其他人</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未取得建设工程规划许可证或者未按照建设工程规划许可证的规定进行建设的处罚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1、未经批准进行临时建设的处罚；2、未按照批准内容进行临时建设的处罚；3、临时建筑物、构筑物超过批准期限不拆除的处罚。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设计单位未按照城乡规划或者规划条件进行设计的处罚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竣工验收后未按时报送有送竣工验收资料的处罚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无资质从事城市规划编制业务的处罚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申请人隐瞒有关情况或者提供虚假材料申请城乡规划编制单位资质的处罚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(一)城市规划编制单位超越许可范围承接业务的处罚 （二）违反国家有关标准编制城乡规划的处罚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骗取城乡规划编制单位资质证书的处罚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涂改、倒卖、出租、出借或者以其他形式非法转让资质证书的处罚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以欺骗手段取得资质证书承揽城乡规划编制工作的处罚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城乡规划编制单位未按照本规定要求提供信用档案信息的处罚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未取得《外商投资企业城市规划服务资格证书》承担城市规划任务的处罚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随地吐痰、便溺和乱泼污水，乱扔果皮（核）、纸屑、烟蒂、包装纸（袋、盒）、饮料罐（瓶、盒）、口香糖渣、废电池、动物尸体等废弃物的处罚（二）在城市人民政府确定的主要街道临街建筑物的阳台和窗外堆放、吊挂有碍市容物品的处罚（三）在城市建筑物、设施以及树木上涂写、刻画，或者未经批准张挂、张贴宣传品等的处罚（四）不按城市环境卫生行政主管部门规定的时间、地点、方式倾倒垃圾、粪便的处罚（五）不履行卫生责任区清扫保洁的，或冬季不履行除雪义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六）运输液体、散装货物不作密封、包扎、覆盖造成泄露、遗撒的处罚（七）临街工地不设置护栏或者不作遮挡，停工场地不及时整理并作必要覆盖或者竣工后不及时清理和平整场地，影响市容和环境卫生的处罚（八）不按规定及时清运、处理粪便的处罚（九）在城市道路或人行道上从事各类作业后，不清除杂物、渣土、污水淤泥的处罚（十）在露天场所和垃圾收集容器内焚烧树枝（叶）、垃圾或者其他物品的处罚（十一）牲畜或者宠物的携带者对牲畜或者宠物的粪便不及时清除的处罚（十二）摊点的经营者随地丢弃垃圾的处罚（十三）将有害固体废弃物混入城市生活垃圾的处罚（十四）不按规定的地点、方式冲洗车辆，造成污水漫流、遗弃垃圾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未经批准擅自饲养家禽家畜影响市容和环境卫生的处罚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擅自设置大型户外广告影响市容的处罚（二）擅自在街道两侧和其他公共场所临时堆放物料、摆摊设点或搭建非永久性建筑物、构筑物或者设置商亭等其他设施，影响影响市容的处罚（三）未经批准擅自拆除环境卫生设施或者未按批准的拆迁方案进行拆迁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凡不符合城市容貌标准、环境卫生标准的建筑物或者设施的处罚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损坏各类环境卫生设施及其附属设施的处罚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工程建设项目的附属绿化工程设计方案或者城市的公共绿地、居住区绿地、风景林地和干道绿化带等绿化工程的设计方案，未经批准或者未按照批准的设计方案施工的处罚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擅自占用城市绿化用地的处罚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（一）未经同意擅自在城市公共绿地内开设商业、服务摊点的处罚（二）对不服从公共绿地管理单位管理的商业、服务摊点的处罚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城市公共绿地、居住区绿地和干道绿化带等绿化工程的设计方案，没有按照有关规定报城市绿化行政主管部门或者上级行政主管部门审批的处罚；工程建设项目的附属绿化工程设计方案，按照基本建设程序审批时，没有城市绿化行政主管部门参加审查的处罚；建设单位没有按照批准的设计方案进行施工的处罚；建设单位获得批准的设计方案确需改变时，未经原批准机关审批擅自改变的处罚。（二）城市新建、扩建、改建工程项目和住宅区开发项目没有按时完成绿化任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损坏城市树木、花草、草坪或盗窃绿地设施的；就树盖房，在绿地内或树木下搭灶生火，倾倒有害物质的；砍伐、擅自迁移古树名木或者因养护不善致使古树死亡的；在树木上架设电线，在绿地内停放车辆、放牧或乱扔废弃物，在绿的和道路两侧绿篱内挖坑取土的；其他损害城市绿化及其设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擅自砍伐、移植或修剪城市规划区内的树木的处罚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（一）未取得设计、施工资格或者未按照资质等级承担城市道路的设计、施工任务的处罚（二）未按照城市道路设计、施工技术规范设计、施工的处罚（三）未按照城市道路设计图纸施工或者擅自修改图纸的处罚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擅自使用未经验收或者验收不合格的城市道路的处罚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承担城市道路养护、维修的单位违反本条例的规定，未定期对城市道路进行养护、维修或者未按照规定的期限修复竣工，并拒绝接受市政工程行政主管部门监督、检查的处罚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未对设在城市道路上的各种管线的检查井、箱盖或者城市道路附属设施的缺损及时补缺或者修复的处罚；（二）未在城市道路施工现场设置明显标志和安全防围设施的处罚；（三）占用城市道路期满或者挖掘城市道路后，不及时清理现场的处罚；（四）依附于城市道路建设各种管线、杆线等设施，不按照规定办理批准手续的处罚；（五）紧急抢修埋设在城市道路下的管线，不按照规定补办批准手续的处罚。（六）未按照批准的位置、面积、期限占用或者挖掘城市道路，或者需要移动位置、扩大面积、延长时间，未提前办理变更审批手续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擅自占用或者挖掘城市道路的处罚。（二）履带车、铁轮车或者超重、超高、超长车辆擅自在城市道路或者城市桥梁上行驶的处罚；（三）机动车在桥梁或者非指定的城市道路上试刹车的处罚；（四）擅自在城市道路上建设建筑物、构筑物的处罚；（五）在桥梁上架设压力在4公斤/平方厘米(0.4兆帕)以上的煤气管道、10千伏以上的高压电力线和其他易燃易爆管线的处罚；（六）擅自在桥梁或者路灯设施上设置广告牌或者其他挂浮物的处罚；（七）其他损害、侵占城市道路的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市政设施的施工、养护、维修现场未设置明显标志和安全防护设施的处罚；（二）未按规定对市政设施进行养护、维修或者养护、维修工程质量不符合标准的处罚；（三）超限车辆未按规定办理手续而通行的处罚；（四）挖掘、堵塞、填埋、腐蚀等损害城市排水设施的处罚；（五）占压各种窨井、通道口,阻塞排水管道、沟渠及出水口的处罚；（六）其他地下管线穿通市政设施管理范围内的排水管道、检查井和雨水井的处罚；（七）已经采取分流制排水系统,将雨水管和污水管混接的；（八）当街排放生活污水的；（九）在桥涵设施管理范围内修建影响桥涵功能与安全的建筑物、构筑物及从事爆破、挖掘等有碍桥涵安全的作业的；（十）私自接用路灯电源,损坏、偷盗城市道路照明设施的处罚；（十一）未经批准擅自迁建、改建城市道路、排水、照明等设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未取得排水许可证擅自向排水设施排放污水或超标排放废水的处罚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擅自占用、挖掘、改动、迁移市政设施的处罚；（二）擅自新建、改(扩)建各种管线、杆(塔)线、地面设备、建(构)筑物等的处罚；（三）擅自利用道路、桥涵、杆塔等设施设置标语、广告、悬浮物、安装线路和设备等的处罚；（四）擅自向城市排水管道加压排放污废水的处罚；（五）擅自将车行道、人行道做临时停车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擅自占用城市公厕规划用地或者改变其性质的处罚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未按规定对城市公厕建设和维修管理的处罚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未按规定对公共建筑附近公厕进行新建、扩建或者改造的处罚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公共建筑附设的公厕及其卫生设施的设计和安装，不符合国家和地方的有关标准的处罚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对损坏严重或者年久失修的公厕未改造或者重建的处罚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城市公厕竣工时，建设单位未通知城市人民政府环境卫生行政主管部门或者其指定的部门参加验收或验收不合格交付使用的处罚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（一）在公厕内乱丢垃圾、污物，随地吐痰，乱涂乱画的处罚；（二）破坏公厕设施、设备的处罚；（三）改变公厕使用性质的处罚。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未按照规定编制城市桥梁养护维修的中长期规划和年度计划，或者未经批准即实施的处罚；（二）城市桥梁产权人或者委托管理人未按照规定设置相应的完好清晰标志的处罚；（三）未按照规定委托具有相应资格的机构对城市桥梁进行检测评估的处罚；（四）未按照规定制定城市桥梁的安全抢险预备方案的处罚；（五）未按照规定对城市桥梁进行养护维修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擅自在城市桥梁上架设各类管线、设置广告等辅助物的处罚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擅自在城市桥梁施工控制范围内从事河道疏浚、挖掘、打桩、地下管道顶进、爆破等作业的处罚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对承载能力下降的桥梁或危桥，未设置警示标志或采取相应措施的处罚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建设单位未移交地下管线工程档案的处罚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地下管线专业管理单位未移交地下管线工程档案的处罚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将建筑垃圾混入生活垃圾的；将危险废物混入建筑垃圾的处罚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擅自设立弃置场受纳建筑垃圾的处罚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建筑垃圾储运消纳场受纳工业垃圾、生活垃圾和有毒有害垃圾的处罚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施工单位未及时清运建筑垃圾造成污染的或将建筑垃圾交给个人或者未经核准从事建筑垃圾运输的单位处置的处罚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处置建筑垃圾的单位在运输建筑垃圾过程中沿途丢弃、遗撒建筑垃圾的处罚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涂改、倒卖、出租、出借或者以其他形式非法转让城市建筑垃圾处置核准文件的处罚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未经核准擅自处置建筑垃圾或处置超出核准范围的建筑垃圾的处罚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随意倾倒、抛撒或者堆放建筑垃圾的处罚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排水户未将污水排入城市排水管网及其附属设施的处罚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超过城市排水许可证书有效期限向城市排水管网及其附属设施排放污水的处罚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违反城市排水许可证书规定的内容，向城市排水管网及其附属设施排放污水的处罚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向城市排水管网及其附属设施排放剧毒物质、易燃易爆物质和有害气体等的处罚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堵塞城市排水管网或者向城市排水管网及其附属设施内倾倒垃圾、渣土、施工泥浆等易堵塞物的处罚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擅自占压、拆卸、移动和穿凿城市排水管网及其附属设施的处罚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其他损害城市排水管网及其附属设施正常运行的行为的处罚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用水单位和个人不缴纳城市污水处理费的处罚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单位和个人未按规定缴纳城市生活垃圾处理费的处罚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未按照城市生活垃圾治理规划和环境卫生设施标准配套建设城市生活垃圾收集设施的处罚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城市生活垃圾处置设施未经验收或者验收不合格投入使用的处罚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擅自关闭、闲置或者拆除城市生活垃圾处置设施、场所的处罚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随意倾倒、抛洒、堆放城市生活垃圾的处罚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未经批准从事城市生活垃圾经营性清扫、收集、运输或者处置活动的处罚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从事城市生活垃圾经营性清扫、收集、运输的企业在运输过程中沿途丢弃、遗撒生活垃圾的处罚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从事生活垃圾经营性清扫、收集、运输的企业不履行相应义务的处罚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从事城市生活垃圾经营性清扫、收集、运输的企业，擅自停业、歇业的处罚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城市垃圾处置单位未保持处置设施、设备正常运行的处罚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新建住宅区和没有纳入生活垃圾收集系统的新设单位未进行城市生活垃圾申报或者申报不实的处罚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城市生活垃圾处置单位未按规定要求提交检测报告的处罚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城市生活垃圾收集、运输、处置单位未按规定要求建立台账或者城市生活垃圾处置单位未报送处置报表的处罚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将分类收集的城市生活垃圾混合收集、运输、处置的处罚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市政公用设施抗灾设防建设擅自采用没有工程建设标准又未经核准的新技术、新材料的处罚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擅自变动或者破坏市政公用设施的防灾设施、抗震抗风构件、隔震或者振动控制装置、安全监测系统、健康监测系统、应急自动处置系统以及地震反应观测系统等设施的处罚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未对经鉴定不符合抗震要求的市政公用设施进行改造、改建或者抗震加固，又未限制使用的处罚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在城市景观照明中有过度照明等超能耗标准行为的处罚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在城市照明设施上刻划、涂污的处罚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在城市照明设施安全距离内，擅自植树、挖坑取土或者设置其他物体，或者倾倒含酸、碱、盐等腐蚀物或者具有腐蚀性的废渣、废液的处罚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擅自在城市照明设施上架设线缆、安置其它设施或者接用电源的处罚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其他可能影响城市照明设施正常运行的行为的处罚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未取得燃气经营许可证从事燃气经营活动的；燃气经营者不按照燃气经营许可证的规定从事燃气经营活动的处罚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拒绝向市政燃气管网覆盖范围内符合用气条件的单位或者个人供气的处罚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倒卖、抵押、出租、出借、转让、涂改燃气经营许可证的处罚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未履行必要告知义务擅自停止供气、调整供气量，或者未经审批擅自停业或者歇业的处罚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向未取得燃气经营许可证的单位或者个人提供用于经营的燃气的处罚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在不具备安全条件的场所储存燃气的处罚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要求燃气用户购买其指定的产品或者接受其提供服务的处罚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燃气经营者未向燃气用户持续、稳定、安全供应符合国家质量标准的燃气，或者未对燃气用户的燃气设施定期进行安全检查的处罚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擅自为非自有气瓶充装燃气或者销售未经许可的充装单位充装的瓶装燃气的；销售充装单位擅自为非自有气瓶充装的瓶装燃气的；冒用其他企业名称或者标识从事燃气经营、服务活动的处罚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燃气经营者未按照国家有关工程建设标准和安全生产管理的规定，设置燃气设施防腐、绝缘、防雷、降压、隔离等保护装置和安全警示标志的，或者未定期进行巡查、检测、维修和维护的，或者未采取措施及时消除燃气安全事故隐患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擅自操作公用燃气阀门的处罚；（二）将燃气管道作为负重支架或者接地引线的处罚；（三）安装、使用不符合气源要求的燃气燃烧器具的处罚；（四）擅自安装、改装、拆除户内燃气设施和燃气计量装置的处罚；（五）在不具备安全条件的场所使用、储存燃气的处罚；（六）改变燃气用途或者转供燃气的处罚；（七）未设立售后服务站点或者未配备经考核合格的燃气燃烧器具安装、维修人员的处罚；（八）燃气燃烧器具的安装、维修不符合国家有关标准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在燃气设施保护范围内进行爆破、取土等作业或者动用明火的处罚；（二）在燃气设施保护范围内倾倒、排放腐蚀性物质的处罚；（三）在燃气设施保护范围内放置易燃易爆物品或者种植深根植物的处罚；（四）未与燃气经营者共同制定燃气设施保护方案，采取相应的安全保护措施，从事敷设管道、打桩、顶进、挖掘、钻探等可能影响燃气设施安全活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侵占、毁损、擅自拆除、移动燃气设施或者擅自改动市政燃气设施的；毁损、覆盖、涂改、擅自拆除或者移动燃气设施安全警示标志的处罚。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建设工程施工范围内有地下燃气管线等重要燃气设施，建设单位未会同施工单位与管道燃气经营者共同制定燃气设施保护方案，或者建设单位、施工单位未采取相应的安全保护措施的处罚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燃气经营企业分立、合并、中止经营,或者燃气经营许可证载明的内容发生变更,燃气经营企业未在规定期限内报原审批机关申请办理相关手续的处罚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瓶装燃气经营企业对超过检验期限、检验不合格或者报废、改装的气瓶进行灌装的处罚；（二）瓶装燃气经营企业用贮罐、槽车直接向气瓶充装燃气或者用气瓶相互倒灌燃气的处罚；（三）瓶装燃气经营企业在不符合安全条件的场地存放已充装气瓶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向未经使用登记、与使用登记证不一致的车用气瓶加气或者向车用气瓶以外的其他气瓶或者装置加气的处罚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燃气燃烧器具安装维修企业安装不符合国家标准或者与气源不适配的燃气燃烧器具,或者维修达到报废年限的燃气燃烧器具的处罚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燃气燃烧器具安装、维修企业伪造、涂改、出租、借用、转让或者出卖《资质证书》的处罚；（二）年检不合格的企业，继续从事安装、维修业务的处罚；（三）由于燃气燃烧器具安装、维修原因发生燃气事故的处罚；（四）未经燃气供应企业同意，移动燃气计量表及表前设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（一）燃气燃烧器具安装、维修企业限定用户购买本企业生产的或者其指定的燃气燃烧器具和相关产品的处罚；（二）燃气燃烧器具安装、维修企业聘用无《岗位证书》的人员从事安装、维修业务的处罚。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燃气燃烧器具安装、维修企业没有在规定的时间内或者与用户约定的时间安装、维修的处罚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无《资质证书》的企业从事燃气燃烧器具安装、维修业务的处罚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燃气燃烧器具安装、维修企业的安装、维修人员无《岗位证书》，擅自从事燃气燃烧器具的安装、维修业务的处罚；（二）燃气燃烧器具安装、维修企业的安装、维修人员无《岗位证书》，以个人名义承揽燃气燃烧器具的安装、维修业务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（一）供水水质、水压不符合国家规定标准的处罚；（二）擅自停止供水或者未履行停水通知义务的处罚；（三）未按照规定检修供水设施或者在供水设施发生故障后未及时抢修的处罚；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无证或者超越资证书的经营范围进行城市供水工程的设计或施工的处罚；（二）未按国家规定的技术标准和规范进行城市供水工程的设计或施工的处罚；（三）违反城市供水发展规划及其年度计划兴建城市供水工程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未按规定缴纳水费的处罚；（二）盗用或者转供城市公共供水的处罚；（三）在规定的城市公共供水管道及其附属设施的安全保护范围内进行危害供水设施安全活动的处罚；（四）擅自将自建设施供水管网系统与城市公共供水管网系统连接的处罚；（五）生产或者使用有毒、有害物质的单位将其生产用水管网系统与城市公共供水管网系统直接连接的处罚；（六）在城市公共供水管道上直接装泵抽水的处罚；（七）擅自拆除改装或者迁移城市公共供水设施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城市自来水供水企业和自建设施对外供水的企业新建、改建、扩建的饮用水供水工程项目未经建设行政主管部门设计审查和竣工验收而擅自建设并投入使用的处罚；（二）城市自来水供水企业和自建设施对外供水的企业未按规定进行日常性水质检验工作的处罚；（三）城市自来水供水企业和自建设施对外供水的企业未取得《城市供水企业资质证书》擅自供水的处罚。（四）对于实施生产许可证管理的净水剂及与制水有关的材料等，选用未获证企业产品；城市供水单位使用未经检验或者检验不合格的净水剂及有关制水材料的处罚。（五）城市供水单位使用未经检验或者检验不合格的城市供水设备、管网的处罚；（六）二次供水管理单位，未按规定对各类储水设施进行清洗消毒的处罚；（七）城市供水单位、二次供水管理单位隐瞒、缓报、谎报水质突发事件或者水质信息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（一）城市供水单位未制定城市供水水质突发事件应急预案的处罚；（二）城市供水单位未按规定上报水质报表的处罚。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户外广告违法的处罚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对非法渠道购进药品的处罚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未经同意在城市河道管理范围内建设妨碍行洪的建筑物、构筑物的处罚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未对工程建设方案审查同意，在城市河道、湖泊管理范围内从事工程设施建设活动的处罚</w:t>
      </w:r>
    </w:p>
    <w:p>
      <w:pPr>
        <w:keepNext w:val="0"/>
        <w:keepLines w:val="0"/>
        <w:pageBreakBefore w:val="0"/>
        <w:widowControl w:val="0"/>
        <w:numPr>
          <w:ilvl w:val="0"/>
          <w:numId w:val="124"/>
        </w:numPr>
        <w:kinsoku/>
        <w:wordWrap/>
        <w:overflowPunct/>
        <w:topLinePunct w:val="0"/>
        <w:autoSpaceDE/>
        <w:autoSpaceDN/>
        <w:bidi w:val="0"/>
        <w:adjustRightInd/>
        <w:snapToGrid/>
        <w:spacing w:line="300" w:lineRule="exact"/>
        <w:ind w:left="0" w:leftChars="0" w:firstLine="40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因施工造成城市管理范围内河道淤积或者对河道堤防等水利工程设施造成损害，建设单位不承担清淤责任的处罚</w:t>
      </w:r>
    </w:p>
    <w:p>
      <w:pPr>
        <w:pStyle w:val="9"/>
        <w:keepNext w:val="0"/>
        <w:keepLines w:val="0"/>
        <w:pageBreakBefore w:val="0"/>
        <w:widowControl w:val="0"/>
        <w:numPr>
          <w:ilvl w:val="0"/>
          <w:numId w:val="122"/>
        </w:numPr>
        <w:kinsoku/>
        <w:wordWrap/>
        <w:overflowPunct/>
        <w:topLinePunct w:val="0"/>
        <w:autoSpaceDE/>
        <w:autoSpaceDN/>
        <w:bidi w:val="0"/>
        <w:adjustRightInd/>
        <w:snapToGrid/>
        <w:spacing w:line="300" w:lineRule="exact"/>
        <w:ind w:left="0" w:leftChars="0" w:firstLine="420" w:firstLineChars="0"/>
        <w:textAlignment w:val="auto"/>
        <w:rPr>
          <w:rFonts w:hint="eastAsia" w:ascii="楷体_GB2312" w:hAnsi="楷体_GB2312" w:eastAsia="楷体_GB2312" w:cs="楷体_GB2312"/>
          <w:b/>
          <w:bCs/>
          <w:sz w:val="24"/>
          <w:szCs w:val="24"/>
          <w:lang w:val="en-US" w:eastAsia="zh-CN"/>
        </w:rPr>
      </w:pPr>
      <w:r>
        <w:rPr>
          <w:rFonts w:hint="eastAsia" w:ascii="楷体_GB2312" w:hAnsi="楷体_GB2312" w:eastAsia="楷体_GB2312" w:cs="楷体_GB2312"/>
          <w:b/>
          <w:bCs/>
          <w:sz w:val="24"/>
          <w:szCs w:val="24"/>
          <w:lang w:val="en-US" w:eastAsia="zh-CN"/>
        </w:rPr>
        <w:t>行政强制（3项）</w:t>
      </w:r>
    </w:p>
    <w:p>
      <w:pPr>
        <w:keepNext w:val="0"/>
        <w:keepLines w:val="0"/>
        <w:pageBreakBefore w:val="0"/>
        <w:widowControl w:val="0"/>
        <w:numPr>
          <w:ilvl w:val="0"/>
          <w:numId w:val="12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城乡规划主管部门作出责令停止建设或者限期拆除的决定后，当事人不停止建设或者逾期不拆除的，建设工程所在地县级以上地方人民政府可以责成有关部门采取查封施工现场</w:t>
      </w:r>
    </w:p>
    <w:p>
      <w:pPr>
        <w:keepNext w:val="0"/>
        <w:keepLines w:val="0"/>
        <w:pageBreakBefore w:val="0"/>
        <w:widowControl w:val="0"/>
        <w:numPr>
          <w:ilvl w:val="0"/>
          <w:numId w:val="12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城乡规划主管部门作出责令停止建设或者限期拆除的决定后，当事人不停止建设或者逾期不拆除的，建设工程所在地县级以上地方人民政府可以责成有关部门采取强制拆除等措施</w:t>
      </w:r>
    </w:p>
    <w:p>
      <w:pPr>
        <w:keepNext w:val="0"/>
        <w:keepLines w:val="0"/>
        <w:pageBreakBefore w:val="0"/>
        <w:widowControl w:val="0"/>
        <w:numPr>
          <w:ilvl w:val="0"/>
          <w:numId w:val="125"/>
        </w:numPr>
        <w:kinsoku/>
        <w:wordWrap/>
        <w:overflowPunct/>
        <w:topLinePunct w:val="0"/>
        <w:autoSpaceDE/>
        <w:autoSpaceDN/>
        <w:bidi w:val="0"/>
        <w:adjustRightInd/>
        <w:snapToGrid/>
        <w:spacing w:line="300" w:lineRule="exact"/>
        <w:ind w:left="0" w:lef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城市河道、水库管理范围内阻碍行洪障碍物的强行清除</w:t>
      </w:r>
    </w:p>
    <w:p>
      <w:pPr>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420" w:firstLineChars="0"/>
        <w:jc w:val="both"/>
        <w:textAlignment w:val="auto"/>
        <w:rPr>
          <w:rFonts w:hint="eastAsia" w:ascii="楷体_GB2312" w:hAnsi="Courier New" w:eastAsia="楷体_GB2312" w:cs="Courier New"/>
          <w:b/>
          <w:kern w:val="0"/>
          <w:sz w:val="24"/>
          <w:szCs w:val="24"/>
        </w:rPr>
      </w:pPr>
      <w:r>
        <w:rPr>
          <w:rFonts w:hint="eastAsia" w:ascii="黑体" w:hAnsi="黑体" w:eastAsia="黑体" w:cs="黑体"/>
          <w:b w:val="0"/>
          <w:bCs/>
          <w:kern w:val="0"/>
          <w:sz w:val="24"/>
          <w:szCs w:val="24"/>
        </w:rPr>
        <w:t>南乐县残疾人联合会（共2项）</w:t>
      </w:r>
    </w:p>
    <w:p>
      <w:pPr>
        <w:keepNext w:val="0"/>
        <w:keepLines w:val="0"/>
        <w:pageBreakBefore w:val="0"/>
        <w:widowControl/>
        <w:numPr>
          <w:ilvl w:val="0"/>
          <w:numId w:val="126"/>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行政许可（1项）</w:t>
      </w:r>
    </w:p>
    <w:p>
      <w:pPr>
        <w:keepNext w:val="0"/>
        <w:keepLines w:val="0"/>
        <w:pageBreakBefore w:val="0"/>
        <w:widowControl/>
        <w:kinsoku/>
        <w:wordWrap/>
        <w:overflowPunct/>
        <w:topLinePunct w:val="0"/>
        <w:bidi w:val="0"/>
        <w:snapToGrid/>
        <w:spacing w:line="30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rPr>
        <w:t>残疾人证办理</w:t>
      </w:r>
    </w:p>
    <w:p>
      <w:pPr>
        <w:keepNext w:val="0"/>
        <w:keepLines w:val="0"/>
        <w:pageBreakBefore w:val="0"/>
        <w:widowControl/>
        <w:numPr>
          <w:ilvl w:val="0"/>
          <w:numId w:val="126"/>
        </w:numPr>
        <w:kinsoku/>
        <w:wordWrap/>
        <w:overflowPunct/>
        <w:topLinePunct w:val="0"/>
        <w:bidi w:val="0"/>
        <w:snapToGrid/>
        <w:spacing w:line="300" w:lineRule="exact"/>
        <w:ind w:left="0" w:leftChars="0" w:firstLine="420" w:firstLineChars="0"/>
        <w:rPr>
          <w:rFonts w:hint="eastAsia" w:ascii="楷体_GB2312" w:hAnsi="楷体_GB2312" w:eastAsia="楷体_GB2312" w:cs="楷体_GB2312"/>
          <w:b/>
          <w:bCs/>
          <w:kern w:val="0"/>
          <w:sz w:val="24"/>
          <w:szCs w:val="24"/>
        </w:rPr>
      </w:pPr>
      <w:r>
        <w:rPr>
          <w:rFonts w:hint="eastAsia" w:ascii="楷体_GB2312" w:hAnsi="楷体_GB2312" w:eastAsia="楷体_GB2312" w:cs="楷体_GB2312"/>
          <w:b/>
          <w:bCs/>
          <w:kern w:val="0"/>
          <w:sz w:val="24"/>
          <w:szCs w:val="24"/>
        </w:rPr>
        <w:t>行政确认（1项）</w:t>
      </w:r>
    </w:p>
    <w:p>
      <w:pPr>
        <w:keepNext w:val="0"/>
        <w:keepLines w:val="0"/>
        <w:pageBreakBefore w:val="0"/>
        <w:widowControl/>
        <w:kinsoku/>
        <w:wordWrap/>
        <w:overflowPunct/>
        <w:topLinePunct w:val="0"/>
        <w:bidi w:val="0"/>
        <w:snapToGrid/>
        <w:spacing w:line="300" w:lineRule="exact"/>
        <w:rPr>
          <w:rFonts w:hint="eastAsia" w:ascii="仿宋_GB2312" w:hAnsi="宋体" w:eastAsia="仿宋_GB2312" w:cs="宋体"/>
          <w:kern w:val="0"/>
          <w:sz w:val="24"/>
          <w:szCs w:val="24"/>
        </w:rPr>
      </w:pP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kern w:val="0"/>
          <w:sz w:val="24"/>
          <w:szCs w:val="24"/>
        </w:rPr>
        <w:t>用人单位按比例安排残疾人就业审核</w:t>
      </w: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300" w:lineRule="exact"/>
        <w:jc w:val="center"/>
        <w:rPr>
          <w:rFonts w:hint="eastAsia" w:ascii="方正小标宋简体" w:hAnsi="方正小标宋简体" w:eastAsia="方正小标宋简体" w:cs="方正小标宋简体"/>
          <w:sz w:val="24"/>
          <w:szCs w:val="24"/>
          <w:lang w:val="en-US" w:eastAsia="zh-CN"/>
        </w:rPr>
      </w:pPr>
    </w:p>
    <w:p>
      <w:pPr>
        <w:pStyle w:val="7"/>
        <w:keepNext w:val="0"/>
        <w:keepLines w:val="0"/>
        <w:pageBreakBefore w:val="0"/>
        <w:kinsoku/>
        <w:wordWrap/>
        <w:overflowPunct/>
        <w:topLinePunct w:val="0"/>
        <w:bidi w:val="0"/>
        <w:snapToGrid/>
        <w:spacing w:line="600" w:lineRule="exact"/>
        <w:jc w:val="center"/>
        <w:textAlignment w:val="auto"/>
        <w:rPr>
          <w:rFonts w:hint="eastAsia" w:ascii="方正小标宋简体" w:hAnsi="方正小标宋简体" w:eastAsia="方正小标宋简体" w:cs="方正小标宋简体"/>
          <w:sz w:val="32"/>
          <w:szCs w:val="32"/>
          <w:lang w:val="en-US" w:eastAsia="zh-CN"/>
        </w:rPr>
      </w:pPr>
    </w:p>
    <w:p>
      <w:pPr>
        <w:pStyle w:val="7"/>
        <w:keepNext w:val="0"/>
        <w:keepLines w:val="0"/>
        <w:pageBreakBefore w:val="0"/>
        <w:kinsoku/>
        <w:wordWrap/>
        <w:overflowPunct/>
        <w:topLinePunct w:val="0"/>
        <w:bidi w:val="0"/>
        <w:snapToGrid/>
        <w:spacing w:line="600" w:lineRule="exact"/>
        <w:jc w:val="center"/>
        <w:textAlignment w:val="auto"/>
        <w:rPr>
          <w:rFonts w:hint="eastAsia" w:ascii="方正小标宋简体" w:hAnsi="方正小标宋简体" w:eastAsia="方正小标宋简体" w:cs="方正小标宋简体"/>
          <w:sz w:val="32"/>
          <w:szCs w:val="32"/>
          <w:lang w:val="en-US" w:eastAsia="zh-CN"/>
        </w:rPr>
      </w:pPr>
    </w:p>
    <w:p>
      <w:pPr>
        <w:pStyle w:val="7"/>
        <w:keepNext w:val="0"/>
        <w:keepLines w:val="0"/>
        <w:pageBreakBefore w:val="0"/>
        <w:kinsoku/>
        <w:wordWrap/>
        <w:overflowPunct/>
        <w:topLinePunct w:val="0"/>
        <w:bidi w:val="0"/>
        <w:snapToGrid/>
        <w:spacing w:line="600" w:lineRule="exact"/>
        <w:jc w:val="center"/>
        <w:textAlignment w:val="auto"/>
        <w:rPr>
          <w:rFonts w:hint="eastAsia" w:ascii="方正小标宋简体" w:hAnsi="方正小标宋简体" w:eastAsia="方正小标宋简体" w:cs="方正小标宋简体"/>
          <w:sz w:val="32"/>
          <w:szCs w:val="32"/>
          <w:lang w:val="en-US" w:eastAsia="zh-CN"/>
        </w:rPr>
      </w:pPr>
    </w:p>
    <w:p>
      <w:pPr>
        <w:pStyle w:val="7"/>
        <w:keepNext w:val="0"/>
        <w:keepLines w:val="0"/>
        <w:pageBreakBefore w:val="0"/>
        <w:kinsoku/>
        <w:wordWrap/>
        <w:overflowPunct/>
        <w:topLinePunct w:val="0"/>
        <w:bidi w:val="0"/>
        <w:snapToGrid/>
        <w:spacing w:line="600" w:lineRule="exact"/>
        <w:jc w:val="center"/>
        <w:textAlignment w:val="auto"/>
        <w:rPr>
          <w:rFonts w:hint="eastAsia" w:ascii="方正小标宋简体" w:hAnsi="方正小标宋简体" w:eastAsia="方正小标宋简体" w:cs="方正小标宋简体"/>
          <w:sz w:val="32"/>
          <w:szCs w:val="32"/>
          <w:lang w:val="en-US" w:eastAsia="zh-CN"/>
        </w:rPr>
      </w:pPr>
    </w:p>
    <w:p>
      <w:pPr>
        <w:pStyle w:val="7"/>
        <w:keepNext w:val="0"/>
        <w:keepLines w:val="0"/>
        <w:pageBreakBefore w:val="0"/>
        <w:kinsoku/>
        <w:wordWrap/>
        <w:overflowPunct/>
        <w:topLinePunct w:val="0"/>
        <w:bidi w:val="0"/>
        <w:snapToGrid/>
        <w:spacing w:line="600" w:lineRule="exact"/>
        <w:jc w:val="center"/>
        <w:textAlignment w:val="auto"/>
        <w:rPr>
          <w:rFonts w:hint="eastAsia" w:ascii="方正小标宋简体" w:hAnsi="方正小标宋简体" w:eastAsia="方正小标宋简体" w:cs="方正小标宋简体"/>
          <w:sz w:val="32"/>
          <w:szCs w:val="32"/>
          <w:lang w:val="en-US" w:eastAsia="zh-CN"/>
        </w:rPr>
      </w:pPr>
    </w:p>
    <w:p>
      <w:pPr>
        <w:keepNext w:val="0"/>
        <w:keepLines w:val="0"/>
        <w:pageBreakBefore w:val="0"/>
        <w:pBdr>
          <w:top w:val="single" w:color="auto" w:sz="6" w:space="1"/>
          <w:bottom w:val="single" w:color="auto" w:sz="6" w:space="1"/>
        </w:pBdr>
        <w:kinsoku/>
        <w:wordWrap/>
        <w:overflowPunct/>
        <w:topLinePunct w:val="0"/>
        <w:autoSpaceDE w:val="0"/>
        <w:autoSpaceDN w:val="0"/>
        <w:bidi w:val="0"/>
        <w:adjustRightInd w:val="0"/>
        <w:snapToGrid/>
        <w:spacing w:line="600" w:lineRule="exact"/>
        <w:ind w:firstLine="140" w:firstLineChars="50"/>
        <w:jc w:val="left"/>
        <w:textAlignment w:val="auto"/>
        <w:rPr>
          <w:rFonts w:hint="eastAsia" w:ascii="仿宋_GB2312" w:eastAsia="仿宋_GB2312" w:cs="仿宋_GB2312"/>
          <w:color w:val="000000"/>
          <w:spacing w:val="20"/>
          <w:kern w:val="0"/>
          <w:sz w:val="32"/>
          <w:szCs w:val="32"/>
          <w:lang w:val="en-US" w:eastAsia="zh-CN"/>
        </w:rPr>
      </w:pPr>
      <w:r>
        <w:rPr>
          <w:rFonts w:hint="eastAsia" w:ascii="仿宋_GB2312" w:eastAsia="仿宋_GB2312" w:cs="仿宋_GB2312"/>
          <w:color w:val="000000"/>
          <w:spacing w:val="-20"/>
          <w:kern w:val="0"/>
          <w:sz w:val="32"/>
          <w:szCs w:val="32"/>
          <w:lang w:val="en-US" w:eastAsia="zh-CN"/>
        </w:rPr>
        <w:t>中共</w:t>
      </w:r>
      <w:r>
        <w:rPr>
          <w:rFonts w:hint="eastAsia" w:ascii="仿宋_GB2312" w:eastAsia="仿宋_GB2312" w:cs="仿宋_GB2312"/>
          <w:color w:val="000000"/>
          <w:spacing w:val="-20"/>
          <w:kern w:val="0"/>
          <w:sz w:val="32"/>
          <w:szCs w:val="32"/>
        </w:rPr>
        <w:t>南乐县</w:t>
      </w:r>
      <w:r>
        <w:rPr>
          <w:rFonts w:hint="eastAsia" w:ascii="仿宋_GB2312" w:eastAsia="仿宋_GB2312" w:cs="仿宋_GB2312"/>
          <w:color w:val="000000"/>
          <w:spacing w:val="-20"/>
          <w:kern w:val="0"/>
          <w:sz w:val="32"/>
          <w:szCs w:val="32"/>
          <w:lang w:val="en-US" w:eastAsia="zh-CN"/>
        </w:rPr>
        <w:t>委</w:t>
      </w:r>
      <w:r>
        <w:rPr>
          <w:rFonts w:hint="eastAsia" w:ascii="仿宋_GB2312" w:eastAsia="仿宋_GB2312" w:cs="仿宋_GB2312"/>
          <w:color w:val="000000"/>
          <w:spacing w:val="-20"/>
          <w:kern w:val="0"/>
          <w:sz w:val="32"/>
          <w:szCs w:val="32"/>
        </w:rPr>
        <w:t xml:space="preserve">机构编制委员会办公室 </w:t>
      </w:r>
      <w:r>
        <w:rPr>
          <w:rFonts w:hint="eastAsia" w:ascii="仿宋_GB2312" w:eastAsia="仿宋_GB2312" w:cs="仿宋_GB2312"/>
          <w:color w:val="000000"/>
          <w:spacing w:val="20"/>
          <w:kern w:val="0"/>
          <w:sz w:val="32"/>
          <w:szCs w:val="32"/>
          <w:lang w:val="en-US" w:eastAsia="zh-CN"/>
        </w:rPr>
        <w:t xml:space="preserve"> </w:t>
      </w:r>
      <w:r>
        <w:rPr>
          <w:rFonts w:hint="eastAsia" w:ascii="仿宋_GB2312" w:eastAsia="仿宋_GB2312" w:cs="仿宋_GB2312"/>
          <w:color w:val="000000"/>
          <w:spacing w:val="20"/>
          <w:kern w:val="0"/>
          <w:sz w:val="32"/>
          <w:szCs w:val="32"/>
        </w:rPr>
        <w:t>201</w:t>
      </w:r>
      <w:r>
        <w:rPr>
          <w:rFonts w:hint="eastAsia" w:ascii="仿宋_GB2312" w:eastAsia="仿宋_GB2312" w:cs="仿宋_GB2312"/>
          <w:color w:val="000000"/>
          <w:spacing w:val="20"/>
          <w:kern w:val="0"/>
          <w:sz w:val="32"/>
          <w:szCs w:val="32"/>
          <w:lang w:val="en-US" w:eastAsia="zh-CN"/>
        </w:rPr>
        <w:t>9</w:t>
      </w:r>
      <w:r>
        <w:rPr>
          <w:rFonts w:hint="eastAsia" w:ascii="仿宋_GB2312" w:eastAsia="仿宋_GB2312" w:cs="仿宋_GB2312"/>
          <w:color w:val="000000"/>
          <w:spacing w:val="20"/>
          <w:kern w:val="0"/>
          <w:sz w:val="32"/>
          <w:szCs w:val="32"/>
        </w:rPr>
        <w:t>年</w:t>
      </w:r>
      <w:r>
        <w:rPr>
          <w:rFonts w:hint="eastAsia" w:ascii="仿宋_GB2312" w:eastAsia="仿宋_GB2312" w:cs="仿宋_GB2312"/>
          <w:color w:val="000000"/>
          <w:spacing w:val="20"/>
          <w:kern w:val="0"/>
          <w:sz w:val="32"/>
          <w:szCs w:val="32"/>
          <w:lang w:val="en-US" w:eastAsia="zh-CN"/>
        </w:rPr>
        <w:t>11</w:t>
      </w:r>
      <w:r>
        <w:rPr>
          <w:rFonts w:hint="eastAsia" w:ascii="仿宋_GB2312" w:eastAsia="仿宋_GB2312" w:cs="仿宋_GB2312"/>
          <w:color w:val="000000"/>
          <w:spacing w:val="20"/>
          <w:kern w:val="0"/>
          <w:sz w:val="32"/>
          <w:szCs w:val="32"/>
        </w:rPr>
        <w:t>月</w:t>
      </w:r>
      <w:r>
        <w:rPr>
          <w:rFonts w:hint="eastAsia" w:ascii="仿宋_GB2312" w:eastAsia="仿宋_GB2312" w:cs="仿宋_GB2312"/>
          <w:color w:val="000000"/>
          <w:spacing w:val="20"/>
          <w:kern w:val="0"/>
          <w:sz w:val="32"/>
          <w:szCs w:val="32"/>
          <w:lang w:val="en-US" w:eastAsia="zh-CN"/>
        </w:rPr>
        <w:t>25</w:t>
      </w:r>
      <w:r>
        <w:rPr>
          <w:rFonts w:hint="eastAsia" w:ascii="仿宋_GB2312" w:eastAsia="仿宋_GB2312" w:cs="仿宋_GB2312"/>
          <w:color w:val="000000"/>
          <w:spacing w:val="20"/>
          <w:kern w:val="0"/>
          <w:sz w:val="32"/>
          <w:szCs w:val="32"/>
        </w:rPr>
        <w:t>日印发</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仿宋">
    <w:altName w:val="Arial Unicode MS"/>
    <w:panose1 w:val="02010609060101010101"/>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34C5AE"/>
    <w:multiLevelType w:val="singleLevel"/>
    <w:tmpl w:val="8134C5AE"/>
    <w:lvl w:ilvl="0" w:tentative="0">
      <w:start w:val="1"/>
      <w:numFmt w:val="decimal"/>
      <w:suff w:val="nothing"/>
      <w:lvlText w:val="%1．"/>
      <w:lvlJc w:val="left"/>
      <w:pPr>
        <w:ind w:left="0" w:firstLine="400"/>
      </w:pPr>
      <w:rPr>
        <w:rFonts w:hint="default"/>
      </w:rPr>
    </w:lvl>
  </w:abstractNum>
  <w:abstractNum w:abstractNumId="1">
    <w:nsid w:val="815B5E3A"/>
    <w:multiLevelType w:val="singleLevel"/>
    <w:tmpl w:val="815B5E3A"/>
    <w:lvl w:ilvl="0" w:tentative="0">
      <w:start w:val="1"/>
      <w:numFmt w:val="decimal"/>
      <w:suff w:val="nothing"/>
      <w:lvlText w:val="%1．"/>
      <w:lvlJc w:val="left"/>
      <w:pPr>
        <w:ind w:left="0" w:firstLine="400"/>
      </w:pPr>
      <w:rPr>
        <w:rFonts w:hint="default"/>
      </w:rPr>
    </w:lvl>
  </w:abstractNum>
  <w:abstractNum w:abstractNumId="2">
    <w:nsid w:val="833B60E8"/>
    <w:multiLevelType w:val="singleLevel"/>
    <w:tmpl w:val="833B60E8"/>
    <w:lvl w:ilvl="0" w:tentative="0">
      <w:start w:val="1"/>
      <w:numFmt w:val="decimal"/>
      <w:suff w:val="nothing"/>
      <w:lvlText w:val="%1．"/>
      <w:lvlJc w:val="left"/>
      <w:pPr>
        <w:ind w:left="0" w:firstLine="400"/>
      </w:pPr>
      <w:rPr>
        <w:rFonts w:hint="default"/>
      </w:rPr>
    </w:lvl>
  </w:abstractNum>
  <w:abstractNum w:abstractNumId="3">
    <w:nsid w:val="84ED0E43"/>
    <w:multiLevelType w:val="singleLevel"/>
    <w:tmpl w:val="84ED0E43"/>
    <w:lvl w:ilvl="0" w:tentative="0">
      <w:start w:val="1"/>
      <w:numFmt w:val="chineseCounting"/>
      <w:suff w:val="nothing"/>
      <w:lvlText w:val="（%1）"/>
      <w:lvlJc w:val="left"/>
      <w:pPr>
        <w:ind w:left="0" w:firstLine="420"/>
      </w:pPr>
      <w:rPr>
        <w:rFonts w:hint="eastAsia"/>
      </w:rPr>
    </w:lvl>
  </w:abstractNum>
  <w:abstractNum w:abstractNumId="4">
    <w:nsid w:val="8625D767"/>
    <w:multiLevelType w:val="singleLevel"/>
    <w:tmpl w:val="8625D767"/>
    <w:lvl w:ilvl="0" w:tentative="0">
      <w:start w:val="1"/>
      <w:numFmt w:val="chineseCounting"/>
      <w:suff w:val="nothing"/>
      <w:lvlText w:val="%1、"/>
      <w:lvlJc w:val="left"/>
      <w:pPr>
        <w:ind w:left="0" w:firstLine="420"/>
      </w:pPr>
      <w:rPr>
        <w:rFonts w:hint="eastAsia"/>
      </w:rPr>
    </w:lvl>
  </w:abstractNum>
  <w:abstractNum w:abstractNumId="5">
    <w:nsid w:val="894FDFAF"/>
    <w:multiLevelType w:val="singleLevel"/>
    <w:tmpl w:val="894FDFAF"/>
    <w:lvl w:ilvl="0" w:tentative="0">
      <w:start w:val="1"/>
      <w:numFmt w:val="decimal"/>
      <w:suff w:val="nothing"/>
      <w:lvlText w:val="%1．"/>
      <w:lvlJc w:val="left"/>
      <w:pPr>
        <w:ind w:left="0" w:firstLine="400"/>
      </w:pPr>
      <w:rPr>
        <w:rFonts w:hint="default"/>
      </w:rPr>
    </w:lvl>
  </w:abstractNum>
  <w:abstractNum w:abstractNumId="6">
    <w:nsid w:val="89BF8368"/>
    <w:multiLevelType w:val="singleLevel"/>
    <w:tmpl w:val="89BF8368"/>
    <w:lvl w:ilvl="0" w:tentative="0">
      <w:start w:val="1"/>
      <w:numFmt w:val="decimal"/>
      <w:suff w:val="nothing"/>
      <w:lvlText w:val="%1．"/>
      <w:lvlJc w:val="left"/>
      <w:pPr>
        <w:ind w:left="0" w:firstLine="400"/>
      </w:pPr>
      <w:rPr>
        <w:rFonts w:hint="default"/>
      </w:rPr>
    </w:lvl>
  </w:abstractNum>
  <w:abstractNum w:abstractNumId="7">
    <w:nsid w:val="8A1448AD"/>
    <w:multiLevelType w:val="singleLevel"/>
    <w:tmpl w:val="8A1448AD"/>
    <w:lvl w:ilvl="0" w:tentative="0">
      <w:start w:val="1"/>
      <w:numFmt w:val="decimal"/>
      <w:suff w:val="nothing"/>
      <w:lvlText w:val="%1．"/>
      <w:lvlJc w:val="left"/>
      <w:pPr>
        <w:ind w:left="0" w:firstLine="400"/>
      </w:pPr>
      <w:rPr>
        <w:rFonts w:hint="default"/>
      </w:rPr>
    </w:lvl>
  </w:abstractNum>
  <w:abstractNum w:abstractNumId="8">
    <w:nsid w:val="8E606587"/>
    <w:multiLevelType w:val="singleLevel"/>
    <w:tmpl w:val="8E606587"/>
    <w:lvl w:ilvl="0" w:tentative="0">
      <w:start w:val="1"/>
      <w:numFmt w:val="decimal"/>
      <w:suff w:val="nothing"/>
      <w:lvlText w:val="%1．"/>
      <w:lvlJc w:val="left"/>
      <w:pPr>
        <w:ind w:left="0" w:firstLine="400"/>
      </w:pPr>
      <w:rPr>
        <w:rFonts w:hint="default"/>
      </w:rPr>
    </w:lvl>
  </w:abstractNum>
  <w:abstractNum w:abstractNumId="9">
    <w:nsid w:val="8F10FDF0"/>
    <w:multiLevelType w:val="singleLevel"/>
    <w:tmpl w:val="8F10FDF0"/>
    <w:lvl w:ilvl="0" w:tentative="0">
      <w:start w:val="1"/>
      <w:numFmt w:val="decimal"/>
      <w:suff w:val="nothing"/>
      <w:lvlText w:val="%1．"/>
      <w:lvlJc w:val="left"/>
      <w:pPr>
        <w:ind w:left="0" w:firstLine="400"/>
      </w:pPr>
      <w:rPr>
        <w:rFonts w:hint="default"/>
      </w:rPr>
    </w:lvl>
  </w:abstractNum>
  <w:abstractNum w:abstractNumId="10">
    <w:nsid w:val="9196A3EB"/>
    <w:multiLevelType w:val="singleLevel"/>
    <w:tmpl w:val="9196A3EB"/>
    <w:lvl w:ilvl="0" w:tentative="0">
      <w:start w:val="1"/>
      <w:numFmt w:val="decimal"/>
      <w:suff w:val="nothing"/>
      <w:lvlText w:val="%1．"/>
      <w:lvlJc w:val="left"/>
      <w:pPr>
        <w:ind w:left="0" w:firstLine="400"/>
      </w:pPr>
      <w:rPr>
        <w:rFonts w:hint="default"/>
      </w:rPr>
    </w:lvl>
  </w:abstractNum>
  <w:abstractNum w:abstractNumId="11">
    <w:nsid w:val="94188A36"/>
    <w:multiLevelType w:val="singleLevel"/>
    <w:tmpl w:val="94188A36"/>
    <w:lvl w:ilvl="0" w:tentative="0">
      <w:start w:val="1"/>
      <w:numFmt w:val="chineseCounting"/>
      <w:suff w:val="nothing"/>
      <w:lvlText w:val="（%1）"/>
      <w:lvlJc w:val="left"/>
      <w:pPr>
        <w:ind w:left="0" w:firstLine="420"/>
      </w:pPr>
      <w:rPr>
        <w:rFonts w:hint="eastAsia"/>
      </w:rPr>
    </w:lvl>
  </w:abstractNum>
  <w:abstractNum w:abstractNumId="12">
    <w:nsid w:val="95D69976"/>
    <w:multiLevelType w:val="singleLevel"/>
    <w:tmpl w:val="95D69976"/>
    <w:lvl w:ilvl="0" w:tentative="0">
      <w:start w:val="1"/>
      <w:numFmt w:val="decimal"/>
      <w:suff w:val="nothing"/>
      <w:lvlText w:val="%1．"/>
      <w:lvlJc w:val="left"/>
      <w:pPr>
        <w:ind w:left="0" w:firstLine="400"/>
      </w:pPr>
      <w:rPr>
        <w:rFonts w:hint="default"/>
      </w:rPr>
    </w:lvl>
  </w:abstractNum>
  <w:abstractNum w:abstractNumId="13">
    <w:nsid w:val="96E01307"/>
    <w:multiLevelType w:val="singleLevel"/>
    <w:tmpl w:val="96E01307"/>
    <w:lvl w:ilvl="0" w:tentative="0">
      <w:start w:val="1"/>
      <w:numFmt w:val="decimal"/>
      <w:suff w:val="nothing"/>
      <w:lvlText w:val="%1．"/>
      <w:lvlJc w:val="left"/>
      <w:pPr>
        <w:ind w:left="0" w:firstLine="400"/>
      </w:pPr>
      <w:rPr>
        <w:rFonts w:hint="default"/>
      </w:rPr>
    </w:lvl>
  </w:abstractNum>
  <w:abstractNum w:abstractNumId="14">
    <w:nsid w:val="986E5CB7"/>
    <w:multiLevelType w:val="singleLevel"/>
    <w:tmpl w:val="986E5CB7"/>
    <w:lvl w:ilvl="0" w:tentative="0">
      <w:start w:val="1"/>
      <w:numFmt w:val="decimal"/>
      <w:suff w:val="nothing"/>
      <w:lvlText w:val="%1．"/>
      <w:lvlJc w:val="left"/>
      <w:pPr>
        <w:ind w:left="0" w:firstLine="400"/>
      </w:pPr>
      <w:rPr>
        <w:rFonts w:hint="default"/>
      </w:rPr>
    </w:lvl>
  </w:abstractNum>
  <w:abstractNum w:abstractNumId="15">
    <w:nsid w:val="9B8285B3"/>
    <w:multiLevelType w:val="singleLevel"/>
    <w:tmpl w:val="9B8285B3"/>
    <w:lvl w:ilvl="0" w:tentative="0">
      <w:start w:val="1"/>
      <w:numFmt w:val="chineseCounting"/>
      <w:suff w:val="nothing"/>
      <w:lvlText w:val="（%1）"/>
      <w:lvlJc w:val="left"/>
      <w:pPr>
        <w:ind w:left="0" w:firstLine="420"/>
      </w:pPr>
      <w:rPr>
        <w:rFonts w:hint="eastAsia"/>
      </w:rPr>
    </w:lvl>
  </w:abstractNum>
  <w:abstractNum w:abstractNumId="16">
    <w:nsid w:val="9CB0BF61"/>
    <w:multiLevelType w:val="singleLevel"/>
    <w:tmpl w:val="9CB0BF61"/>
    <w:lvl w:ilvl="0" w:tentative="0">
      <w:start w:val="1"/>
      <w:numFmt w:val="chineseCounting"/>
      <w:suff w:val="nothing"/>
      <w:lvlText w:val="（%1）"/>
      <w:lvlJc w:val="left"/>
      <w:pPr>
        <w:ind w:left="0" w:firstLine="420"/>
      </w:pPr>
      <w:rPr>
        <w:rFonts w:hint="eastAsia"/>
      </w:rPr>
    </w:lvl>
  </w:abstractNum>
  <w:abstractNum w:abstractNumId="17">
    <w:nsid w:val="9DB88C77"/>
    <w:multiLevelType w:val="singleLevel"/>
    <w:tmpl w:val="9DB88C77"/>
    <w:lvl w:ilvl="0" w:tentative="0">
      <w:start w:val="1"/>
      <w:numFmt w:val="decimal"/>
      <w:suff w:val="nothing"/>
      <w:lvlText w:val="%1．"/>
      <w:lvlJc w:val="left"/>
      <w:pPr>
        <w:ind w:left="0" w:firstLine="400"/>
      </w:pPr>
      <w:rPr>
        <w:rFonts w:hint="default"/>
      </w:rPr>
    </w:lvl>
  </w:abstractNum>
  <w:abstractNum w:abstractNumId="18">
    <w:nsid w:val="9F96BF82"/>
    <w:multiLevelType w:val="singleLevel"/>
    <w:tmpl w:val="9F96BF82"/>
    <w:lvl w:ilvl="0" w:tentative="0">
      <w:start w:val="1"/>
      <w:numFmt w:val="decimal"/>
      <w:suff w:val="nothing"/>
      <w:lvlText w:val="%1．"/>
      <w:lvlJc w:val="left"/>
      <w:pPr>
        <w:ind w:left="0" w:firstLine="400"/>
      </w:pPr>
      <w:rPr>
        <w:rFonts w:hint="default"/>
      </w:rPr>
    </w:lvl>
  </w:abstractNum>
  <w:abstractNum w:abstractNumId="19">
    <w:nsid w:val="A21BA960"/>
    <w:multiLevelType w:val="singleLevel"/>
    <w:tmpl w:val="A21BA960"/>
    <w:lvl w:ilvl="0" w:tentative="0">
      <w:start w:val="1"/>
      <w:numFmt w:val="decimal"/>
      <w:suff w:val="nothing"/>
      <w:lvlText w:val="%1．"/>
      <w:lvlJc w:val="left"/>
      <w:pPr>
        <w:ind w:left="0" w:firstLine="400"/>
      </w:pPr>
      <w:rPr>
        <w:rFonts w:hint="default"/>
      </w:rPr>
    </w:lvl>
  </w:abstractNum>
  <w:abstractNum w:abstractNumId="20">
    <w:nsid w:val="A25FAABF"/>
    <w:multiLevelType w:val="singleLevel"/>
    <w:tmpl w:val="A25FAABF"/>
    <w:lvl w:ilvl="0" w:tentative="0">
      <w:start w:val="1"/>
      <w:numFmt w:val="chineseCounting"/>
      <w:suff w:val="nothing"/>
      <w:lvlText w:val="（%1）"/>
      <w:lvlJc w:val="left"/>
      <w:pPr>
        <w:ind w:left="0" w:firstLine="420"/>
      </w:pPr>
      <w:rPr>
        <w:rFonts w:hint="eastAsia"/>
      </w:rPr>
    </w:lvl>
  </w:abstractNum>
  <w:abstractNum w:abstractNumId="21">
    <w:nsid w:val="A282D98B"/>
    <w:multiLevelType w:val="singleLevel"/>
    <w:tmpl w:val="A282D98B"/>
    <w:lvl w:ilvl="0" w:tentative="0">
      <w:start w:val="1"/>
      <w:numFmt w:val="decimal"/>
      <w:suff w:val="nothing"/>
      <w:lvlText w:val="%1．"/>
      <w:lvlJc w:val="left"/>
      <w:pPr>
        <w:ind w:left="0" w:firstLine="400"/>
      </w:pPr>
      <w:rPr>
        <w:rFonts w:hint="default"/>
      </w:rPr>
    </w:lvl>
  </w:abstractNum>
  <w:abstractNum w:abstractNumId="22">
    <w:nsid w:val="A2D1E077"/>
    <w:multiLevelType w:val="singleLevel"/>
    <w:tmpl w:val="A2D1E077"/>
    <w:lvl w:ilvl="0" w:tentative="0">
      <w:start w:val="1"/>
      <w:numFmt w:val="decimal"/>
      <w:suff w:val="nothing"/>
      <w:lvlText w:val="%1．"/>
      <w:lvlJc w:val="left"/>
      <w:pPr>
        <w:ind w:left="0" w:firstLine="400"/>
      </w:pPr>
      <w:rPr>
        <w:rFonts w:hint="default"/>
      </w:rPr>
    </w:lvl>
  </w:abstractNum>
  <w:abstractNum w:abstractNumId="23">
    <w:nsid w:val="A4A640EA"/>
    <w:multiLevelType w:val="singleLevel"/>
    <w:tmpl w:val="A4A640EA"/>
    <w:lvl w:ilvl="0" w:tentative="0">
      <w:start w:val="1"/>
      <w:numFmt w:val="chineseCounting"/>
      <w:suff w:val="nothing"/>
      <w:lvlText w:val="（%1）"/>
      <w:lvlJc w:val="left"/>
      <w:pPr>
        <w:ind w:left="0" w:firstLine="420"/>
      </w:pPr>
      <w:rPr>
        <w:rFonts w:hint="eastAsia"/>
      </w:rPr>
    </w:lvl>
  </w:abstractNum>
  <w:abstractNum w:abstractNumId="24">
    <w:nsid w:val="A6AF8D06"/>
    <w:multiLevelType w:val="singleLevel"/>
    <w:tmpl w:val="A6AF8D06"/>
    <w:lvl w:ilvl="0" w:tentative="0">
      <w:start w:val="1"/>
      <w:numFmt w:val="decimal"/>
      <w:suff w:val="nothing"/>
      <w:lvlText w:val="%1．"/>
      <w:lvlJc w:val="left"/>
      <w:pPr>
        <w:ind w:left="0" w:firstLine="400"/>
      </w:pPr>
      <w:rPr>
        <w:rFonts w:hint="default"/>
      </w:rPr>
    </w:lvl>
  </w:abstractNum>
  <w:abstractNum w:abstractNumId="25">
    <w:nsid w:val="A73F6026"/>
    <w:multiLevelType w:val="singleLevel"/>
    <w:tmpl w:val="A73F6026"/>
    <w:lvl w:ilvl="0" w:tentative="0">
      <w:start w:val="1"/>
      <w:numFmt w:val="decimal"/>
      <w:suff w:val="nothing"/>
      <w:lvlText w:val="%1．"/>
      <w:lvlJc w:val="left"/>
      <w:pPr>
        <w:ind w:left="0" w:firstLine="400"/>
      </w:pPr>
      <w:rPr>
        <w:rFonts w:hint="default"/>
      </w:rPr>
    </w:lvl>
  </w:abstractNum>
  <w:abstractNum w:abstractNumId="26">
    <w:nsid w:val="B02A5800"/>
    <w:multiLevelType w:val="singleLevel"/>
    <w:tmpl w:val="B02A5800"/>
    <w:lvl w:ilvl="0" w:tentative="0">
      <w:start w:val="1"/>
      <w:numFmt w:val="decimal"/>
      <w:suff w:val="nothing"/>
      <w:lvlText w:val="%1．"/>
      <w:lvlJc w:val="left"/>
      <w:pPr>
        <w:ind w:left="0" w:firstLine="400"/>
      </w:pPr>
      <w:rPr>
        <w:rFonts w:hint="default"/>
      </w:rPr>
    </w:lvl>
  </w:abstractNum>
  <w:abstractNum w:abstractNumId="27">
    <w:nsid w:val="B055E26A"/>
    <w:multiLevelType w:val="singleLevel"/>
    <w:tmpl w:val="B055E26A"/>
    <w:lvl w:ilvl="0" w:tentative="0">
      <w:start w:val="1"/>
      <w:numFmt w:val="chineseCounting"/>
      <w:suff w:val="nothing"/>
      <w:lvlText w:val="（%1）"/>
      <w:lvlJc w:val="left"/>
      <w:pPr>
        <w:ind w:left="0" w:firstLine="420"/>
      </w:pPr>
      <w:rPr>
        <w:rFonts w:hint="eastAsia"/>
      </w:rPr>
    </w:lvl>
  </w:abstractNum>
  <w:abstractNum w:abstractNumId="28">
    <w:nsid w:val="B0DCF552"/>
    <w:multiLevelType w:val="singleLevel"/>
    <w:tmpl w:val="B0DCF552"/>
    <w:lvl w:ilvl="0" w:tentative="0">
      <w:start w:val="1"/>
      <w:numFmt w:val="chineseCounting"/>
      <w:suff w:val="nothing"/>
      <w:lvlText w:val="（%1）"/>
      <w:lvlJc w:val="left"/>
      <w:pPr>
        <w:ind w:left="0" w:firstLine="420"/>
      </w:pPr>
      <w:rPr>
        <w:rFonts w:hint="eastAsia"/>
      </w:rPr>
    </w:lvl>
  </w:abstractNum>
  <w:abstractNum w:abstractNumId="29">
    <w:nsid w:val="B1F349D4"/>
    <w:multiLevelType w:val="singleLevel"/>
    <w:tmpl w:val="B1F349D4"/>
    <w:lvl w:ilvl="0" w:tentative="0">
      <w:start w:val="1"/>
      <w:numFmt w:val="decimal"/>
      <w:suff w:val="nothing"/>
      <w:lvlText w:val="%1．"/>
      <w:lvlJc w:val="left"/>
      <w:pPr>
        <w:ind w:left="0" w:firstLine="400"/>
      </w:pPr>
      <w:rPr>
        <w:rFonts w:hint="default"/>
      </w:rPr>
    </w:lvl>
  </w:abstractNum>
  <w:abstractNum w:abstractNumId="30">
    <w:nsid w:val="B38C2555"/>
    <w:multiLevelType w:val="singleLevel"/>
    <w:tmpl w:val="B38C2555"/>
    <w:lvl w:ilvl="0" w:tentative="0">
      <w:start w:val="1"/>
      <w:numFmt w:val="decimal"/>
      <w:suff w:val="nothing"/>
      <w:lvlText w:val="%1．"/>
      <w:lvlJc w:val="left"/>
      <w:pPr>
        <w:ind w:left="0" w:firstLine="400"/>
      </w:pPr>
      <w:rPr>
        <w:rFonts w:hint="default"/>
      </w:rPr>
    </w:lvl>
  </w:abstractNum>
  <w:abstractNum w:abstractNumId="31">
    <w:nsid w:val="B3A9AAA1"/>
    <w:multiLevelType w:val="singleLevel"/>
    <w:tmpl w:val="B3A9AAA1"/>
    <w:lvl w:ilvl="0" w:tentative="0">
      <w:start w:val="1"/>
      <w:numFmt w:val="decimal"/>
      <w:suff w:val="nothing"/>
      <w:lvlText w:val="%1．"/>
      <w:lvlJc w:val="left"/>
      <w:pPr>
        <w:ind w:left="0" w:firstLine="400"/>
      </w:pPr>
      <w:rPr>
        <w:rFonts w:hint="default"/>
      </w:rPr>
    </w:lvl>
  </w:abstractNum>
  <w:abstractNum w:abstractNumId="32">
    <w:nsid w:val="B8E447E2"/>
    <w:multiLevelType w:val="singleLevel"/>
    <w:tmpl w:val="B8E447E2"/>
    <w:lvl w:ilvl="0" w:tentative="0">
      <w:start w:val="1"/>
      <w:numFmt w:val="decimal"/>
      <w:suff w:val="nothing"/>
      <w:lvlText w:val="%1．"/>
      <w:lvlJc w:val="left"/>
      <w:pPr>
        <w:ind w:left="0" w:firstLine="400"/>
      </w:pPr>
      <w:rPr>
        <w:rFonts w:hint="default"/>
      </w:rPr>
    </w:lvl>
  </w:abstractNum>
  <w:abstractNum w:abstractNumId="33">
    <w:nsid w:val="BB7881CE"/>
    <w:multiLevelType w:val="singleLevel"/>
    <w:tmpl w:val="BB7881CE"/>
    <w:lvl w:ilvl="0" w:tentative="0">
      <w:start w:val="1"/>
      <w:numFmt w:val="decimal"/>
      <w:suff w:val="nothing"/>
      <w:lvlText w:val="%1．"/>
      <w:lvlJc w:val="left"/>
      <w:pPr>
        <w:ind w:left="0" w:firstLine="400"/>
      </w:pPr>
      <w:rPr>
        <w:rFonts w:hint="default"/>
      </w:rPr>
    </w:lvl>
  </w:abstractNum>
  <w:abstractNum w:abstractNumId="34">
    <w:nsid w:val="BCF64A38"/>
    <w:multiLevelType w:val="singleLevel"/>
    <w:tmpl w:val="BCF64A38"/>
    <w:lvl w:ilvl="0" w:tentative="0">
      <w:start w:val="1"/>
      <w:numFmt w:val="chineseCounting"/>
      <w:suff w:val="nothing"/>
      <w:lvlText w:val="（%1）"/>
      <w:lvlJc w:val="left"/>
      <w:pPr>
        <w:ind w:left="0" w:firstLine="420"/>
      </w:pPr>
      <w:rPr>
        <w:rFonts w:hint="eastAsia"/>
      </w:rPr>
    </w:lvl>
  </w:abstractNum>
  <w:abstractNum w:abstractNumId="35">
    <w:nsid w:val="BFF2F0BE"/>
    <w:multiLevelType w:val="singleLevel"/>
    <w:tmpl w:val="BFF2F0BE"/>
    <w:lvl w:ilvl="0" w:tentative="0">
      <w:start w:val="1"/>
      <w:numFmt w:val="decimal"/>
      <w:suff w:val="nothing"/>
      <w:lvlText w:val="%1．"/>
      <w:lvlJc w:val="left"/>
      <w:pPr>
        <w:ind w:left="0" w:firstLine="400"/>
      </w:pPr>
      <w:rPr>
        <w:rFonts w:hint="default"/>
      </w:rPr>
    </w:lvl>
  </w:abstractNum>
  <w:abstractNum w:abstractNumId="36">
    <w:nsid w:val="C327D9B5"/>
    <w:multiLevelType w:val="singleLevel"/>
    <w:tmpl w:val="C327D9B5"/>
    <w:lvl w:ilvl="0" w:tentative="0">
      <w:start w:val="1"/>
      <w:numFmt w:val="decimal"/>
      <w:suff w:val="nothing"/>
      <w:lvlText w:val="%1．"/>
      <w:lvlJc w:val="left"/>
      <w:pPr>
        <w:ind w:left="0" w:firstLine="400"/>
      </w:pPr>
      <w:rPr>
        <w:rFonts w:hint="default"/>
      </w:rPr>
    </w:lvl>
  </w:abstractNum>
  <w:abstractNum w:abstractNumId="37">
    <w:nsid w:val="C3BD8B0E"/>
    <w:multiLevelType w:val="singleLevel"/>
    <w:tmpl w:val="C3BD8B0E"/>
    <w:lvl w:ilvl="0" w:tentative="0">
      <w:start w:val="1"/>
      <w:numFmt w:val="decimal"/>
      <w:suff w:val="nothing"/>
      <w:lvlText w:val="%1．"/>
      <w:lvlJc w:val="left"/>
      <w:pPr>
        <w:ind w:left="0" w:firstLine="400"/>
      </w:pPr>
      <w:rPr>
        <w:rFonts w:hint="default"/>
      </w:rPr>
    </w:lvl>
  </w:abstractNum>
  <w:abstractNum w:abstractNumId="38">
    <w:nsid w:val="C74A99A0"/>
    <w:multiLevelType w:val="singleLevel"/>
    <w:tmpl w:val="C74A99A0"/>
    <w:lvl w:ilvl="0" w:tentative="0">
      <w:start w:val="1"/>
      <w:numFmt w:val="chineseCounting"/>
      <w:suff w:val="nothing"/>
      <w:lvlText w:val="（%1）"/>
      <w:lvlJc w:val="left"/>
      <w:pPr>
        <w:ind w:left="0" w:firstLine="420"/>
      </w:pPr>
      <w:rPr>
        <w:rFonts w:hint="eastAsia"/>
      </w:rPr>
    </w:lvl>
  </w:abstractNum>
  <w:abstractNum w:abstractNumId="39">
    <w:nsid w:val="CA5DBE51"/>
    <w:multiLevelType w:val="singleLevel"/>
    <w:tmpl w:val="CA5DBE51"/>
    <w:lvl w:ilvl="0" w:tentative="0">
      <w:start w:val="1"/>
      <w:numFmt w:val="decimal"/>
      <w:suff w:val="nothing"/>
      <w:lvlText w:val="%1．"/>
      <w:lvlJc w:val="left"/>
      <w:pPr>
        <w:ind w:left="0" w:firstLine="400"/>
      </w:pPr>
      <w:rPr>
        <w:rFonts w:hint="default"/>
      </w:rPr>
    </w:lvl>
  </w:abstractNum>
  <w:abstractNum w:abstractNumId="40">
    <w:nsid w:val="CF435B1E"/>
    <w:multiLevelType w:val="singleLevel"/>
    <w:tmpl w:val="CF435B1E"/>
    <w:lvl w:ilvl="0" w:tentative="0">
      <w:start w:val="1"/>
      <w:numFmt w:val="decimal"/>
      <w:suff w:val="nothing"/>
      <w:lvlText w:val="%1．"/>
      <w:lvlJc w:val="left"/>
      <w:pPr>
        <w:ind w:left="0" w:firstLine="400"/>
      </w:pPr>
      <w:rPr>
        <w:rFonts w:hint="default"/>
      </w:rPr>
    </w:lvl>
  </w:abstractNum>
  <w:abstractNum w:abstractNumId="41">
    <w:nsid w:val="CF440374"/>
    <w:multiLevelType w:val="singleLevel"/>
    <w:tmpl w:val="CF440374"/>
    <w:lvl w:ilvl="0" w:tentative="0">
      <w:start w:val="1"/>
      <w:numFmt w:val="decimal"/>
      <w:suff w:val="nothing"/>
      <w:lvlText w:val="%1．"/>
      <w:lvlJc w:val="left"/>
      <w:pPr>
        <w:ind w:left="0" w:firstLine="400"/>
      </w:pPr>
      <w:rPr>
        <w:rFonts w:hint="default"/>
      </w:rPr>
    </w:lvl>
  </w:abstractNum>
  <w:abstractNum w:abstractNumId="42">
    <w:nsid w:val="CF50AFD0"/>
    <w:multiLevelType w:val="singleLevel"/>
    <w:tmpl w:val="CF50AFD0"/>
    <w:lvl w:ilvl="0" w:tentative="0">
      <w:start w:val="1"/>
      <w:numFmt w:val="decimal"/>
      <w:suff w:val="nothing"/>
      <w:lvlText w:val="%1．"/>
      <w:lvlJc w:val="left"/>
      <w:pPr>
        <w:ind w:left="0" w:firstLine="400"/>
      </w:pPr>
      <w:rPr>
        <w:rFonts w:hint="default"/>
      </w:rPr>
    </w:lvl>
  </w:abstractNum>
  <w:abstractNum w:abstractNumId="43">
    <w:nsid w:val="D3084B93"/>
    <w:multiLevelType w:val="singleLevel"/>
    <w:tmpl w:val="D3084B93"/>
    <w:lvl w:ilvl="0" w:tentative="0">
      <w:start w:val="1"/>
      <w:numFmt w:val="decimal"/>
      <w:suff w:val="nothing"/>
      <w:lvlText w:val="%1．"/>
      <w:lvlJc w:val="left"/>
      <w:pPr>
        <w:ind w:left="0" w:firstLine="400"/>
      </w:pPr>
      <w:rPr>
        <w:rFonts w:hint="default"/>
      </w:rPr>
    </w:lvl>
  </w:abstractNum>
  <w:abstractNum w:abstractNumId="44">
    <w:nsid w:val="D7FCEA40"/>
    <w:multiLevelType w:val="singleLevel"/>
    <w:tmpl w:val="D7FCEA40"/>
    <w:lvl w:ilvl="0" w:tentative="0">
      <w:start w:val="1"/>
      <w:numFmt w:val="chineseCounting"/>
      <w:suff w:val="nothing"/>
      <w:lvlText w:val="（%1）"/>
      <w:lvlJc w:val="left"/>
      <w:pPr>
        <w:ind w:left="0" w:firstLine="420"/>
      </w:pPr>
      <w:rPr>
        <w:rFonts w:hint="eastAsia"/>
      </w:rPr>
    </w:lvl>
  </w:abstractNum>
  <w:abstractNum w:abstractNumId="45">
    <w:nsid w:val="DC4858E7"/>
    <w:multiLevelType w:val="singleLevel"/>
    <w:tmpl w:val="DC4858E7"/>
    <w:lvl w:ilvl="0" w:tentative="0">
      <w:start w:val="1"/>
      <w:numFmt w:val="decimal"/>
      <w:suff w:val="nothing"/>
      <w:lvlText w:val="%1．"/>
      <w:lvlJc w:val="left"/>
      <w:pPr>
        <w:ind w:left="0" w:firstLine="400"/>
      </w:pPr>
      <w:rPr>
        <w:rFonts w:hint="default"/>
      </w:rPr>
    </w:lvl>
  </w:abstractNum>
  <w:abstractNum w:abstractNumId="46">
    <w:nsid w:val="DC56ABAF"/>
    <w:multiLevelType w:val="singleLevel"/>
    <w:tmpl w:val="DC56ABAF"/>
    <w:lvl w:ilvl="0" w:tentative="0">
      <w:start w:val="1"/>
      <w:numFmt w:val="decimal"/>
      <w:suff w:val="nothing"/>
      <w:lvlText w:val="%1．"/>
      <w:lvlJc w:val="left"/>
      <w:pPr>
        <w:ind w:left="0" w:firstLine="400"/>
      </w:pPr>
      <w:rPr>
        <w:rFonts w:hint="default"/>
      </w:rPr>
    </w:lvl>
  </w:abstractNum>
  <w:abstractNum w:abstractNumId="47">
    <w:nsid w:val="DCDDDC98"/>
    <w:multiLevelType w:val="singleLevel"/>
    <w:tmpl w:val="DCDDDC98"/>
    <w:lvl w:ilvl="0" w:tentative="0">
      <w:start w:val="1"/>
      <w:numFmt w:val="chineseCounting"/>
      <w:suff w:val="nothing"/>
      <w:lvlText w:val="（%1）"/>
      <w:lvlJc w:val="left"/>
      <w:pPr>
        <w:ind w:left="0" w:firstLine="420"/>
      </w:pPr>
      <w:rPr>
        <w:rFonts w:hint="eastAsia"/>
      </w:rPr>
    </w:lvl>
  </w:abstractNum>
  <w:abstractNum w:abstractNumId="48">
    <w:nsid w:val="DDD6358E"/>
    <w:multiLevelType w:val="singleLevel"/>
    <w:tmpl w:val="DDD6358E"/>
    <w:lvl w:ilvl="0" w:tentative="0">
      <w:start w:val="1"/>
      <w:numFmt w:val="decimal"/>
      <w:suff w:val="nothing"/>
      <w:lvlText w:val="%1．"/>
      <w:lvlJc w:val="left"/>
      <w:pPr>
        <w:ind w:left="0" w:firstLine="400"/>
      </w:pPr>
      <w:rPr>
        <w:rFonts w:hint="default"/>
      </w:rPr>
    </w:lvl>
  </w:abstractNum>
  <w:abstractNum w:abstractNumId="49">
    <w:nsid w:val="E00641F2"/>
    <w:multiLevelType w:val="singleLevel"/>
    <w:tmpl w:val="E00641F2"/>
    <w:lvl w:ilvl="0" w:tentative="0">
      <w:start w:val="1"/>
      <w:numFmt w:val="decimal"/>
      <w:suff w:val="nothing"/>
      <w:lvlText w:val="%1．"/>
      <w:lvlJc w:val="left"/>
      <w:pPr>
        <w:ind w:left="0" w:firstLine="400"/>
      </w:pPr>
      <w:rPr>
        <w:rFonts w:hint="default"/>
      </w:rPr>
    </w:lvl>
  </w:abstractNum>
  <w:abstractNum w:abstractNumId="50">
    <w:nsid w:val="E0066666"/>
    <w:multiLevelType w:val="singleLevel"/>
    <w:tmpl w:val="E0066666"/>
    <w:lvl w:ilvl="0" w:tentative="0">
      <w:start w:val="1"/>
      <w:numFmt w:val="decimal"/>
      <w:suff w:val="nothing"/>
      <w:lvlText w:val="%1．"/>
      <w:lvlJc w:val="left"/>
      <w:pPr>
        <w:ind w:left="0" w:firstLine="400"/>
      </w:pPr>
      <w:rPr>
        <w:rFonts w:hint="default"/>
      </w:rPr>
    </w:lvl>
  </w:abstractNum>
  <w:abstractNum w:abstractNumId="51">
    <w:nsid w:val="E18BF9C7"/>
    <w:multiLevelType w:val="singleLevel"/>
    <w:tmpl w:val="E18BF9C7"/>
    <w:lvl w:ilvl="0" w:tentative="0">
      <w:start w:val="1"/>
      <w:numFmt w:val="decimal"/>
      <w:suff w:val="nothing"/>
      <w:lvlText w:val="%1．"/>
      <w:lvlJc w:val="left"/>
      <w:pPr>
        <w:ind w:left="0" w:firstLine="400"/>
      </w:pPr>
      <w:rPr>
        <w:rFonts w:hint="default"/>
      </w:rPr>
    </w:lvl>
  </w:abstractNum>
  <w:abstractNum w:abstractNumId="52">
    <w:nsid w:val="E2C46303"/>
    <w:multiLevelType w:val="singleLevel"/>
    <w:tmpl w:val="E2C46303"/>
    <w:lvl w:ilvl="0" w:tentative="0">
      <w:start w:val="1"/>
      <w:numFmt w:val="decimal"/>
      <w:suff w:val="nothing"/>
      <w:lvlText w:val="%1．"/>
      <w:lvlJc w:val="left"/>
      <w:pPr>
        <w:ind w:left="0" w:firstLine="400"/>
      </w:pPr>
      <w:rPr>
        <w:rFonts w:hint="default"/>
      </w:rPr>
    </w:lvl>
  </w:abstractNum>
  <w:abstractNum w:abstractNumId="53">
    <w:nsid w:val="E5D4EBB4"/>
    <w:multiLevelType w:val="singleLevel"/>
    <w:tmpl w:val="E5D4EBB4"/>
    <w:lvl w:ilvl="0" w:tentative="0">
      <w:start w:val="1"/>
      <w:numFmt w:val="decimal"/>
      <w:suff w:val="nothing"/>
      <w:lvlText w:val="%1．"/>
      <w:lvlJc w:val="left"/>
      <w:pPr>
        <w:ind w:left="0" w:firstLine="400"/>
      </w:pPr>
      <w:rPr>
        <w:rFonts w:hint="default"/>
      </w:rPr>
    </w:lvl>
  </w:abstractNum>
  <w:abstractNum w:abstractNumId="54">
    <w:nsid w:val="E9BED45D"/>
    <w:multiLevelType w:val="singleLevel"/>
    <w:tmpl w:val="E9BED45D"/>
    <w:lvl w:ilvl="0" w:tentative="0">
      <w:start w:val="1"/>
      <w:numFmt w:val="decimal"/>
      <w:suff w:val="nothing"/>
      <w:lvlText w:val="%1．"/>
      <w:lvlJc w:val="left"/>
      <w:pPr>
        <w:ind w:left="0" w:firstLine="400"/>
      </w:pPr>
      <w:rPr>
        <w:rFonts w:hint="default"/>
      </w:rPr>
    </w:lvl>
  </w:abstractNum>
  <w:abstractNum w:abstractNumId="55">
    <w:nsid w:val="EABC28D3"/>
    <w:multiLevelType w:val="singleLevel"/>
    <w:tmpl w:val="EABC28D3"/>
    <w:lvl w:ilvl="0" w:tentative="0">
      <w:start w:val="1"/>
      <w:numFmt w:val="decimal"/>
      <w:suff w:val="nothing"/>
      <w:lvlText w:val="%1．"/>
      <w:lvlJc w:val="left"/>
      <w:pPr>
        <w:ind w:left="0" w:firstLine="400"/>
      </w:pPr>
      <w:rPr>
        <w:rFonts w:hint="default"/>
      </w:rPr>
    </w:lvl>
  </w:abstractNum>
  <w:abstractNum w:abstractNumId="56">
    <w:nsid w:val="EC0F3B4A"/>
    <w:multiLevelType w:val="singleLevel"/>
    <w:tmpl w:val="EC0F3B4A"/>
    <w:lvl w:ilvl="0" w:tentative="0">
      <w:start w:val="1"/>
      <w:numFmt w:val="decimal"/>
      <w:suff w:val="nothing"/>
      <w:lvlText w:val="%1．"/>
      <w:lvlJc w:val="left"/>
      <w:pPr>
        <w:ind w:left="0" w:firstLine="400"/>
      </w:pPr>
      <w:rPr>
        <w:rFonts w:hint="default"/>
      </w:rPr>
    </w:lvl>
  </w:abstractNum>
  <w:abstractNum w:abstractNumId="57">
    <w:nsid w:val="F1096BA1"/>
    <w:multiLevelType w:val="singleLevel"/>
    <w:tmpl w:val="F1096BA1"/>
    <w:lvl w:ilvl="0" w:tentative="0">
      <w:start w:val="1"/>
      <w:numFmt w:val="decimal"/>
      <w:suff w:val="nothing"/>
      <w:lvlText w:val="%1．"/>
      <w:lvlJc w:val="left"/>
      <w:pPr>
        <w:ind w:left="0" w:firstLine="400"/>
      </w:pPr>
      <w:rPr>
        <w:rFonts w:hint="default"/>
      </w:rPr>
    </w:lvl>
  </w:abstractNum>
  <w:abstractNum w:abstractNumId="58">
    <w:nsid w:val="F1DA1597"/>
    <w:multiLevelType w:val="singleLevel"/>
    <w:tmpl w:val="F1DA1597"/>
    <w:lvl w:ilvl="0" w:tentative="0">
      <w:start w:val="1"/>
      <w:numFmt w:val="decimal"/>
      <w:suff w:val="nothing"/>
      <w:lvlText w:val="%1．"/>
      <w:lvlJc w:val="left"/>
      <w:pPr>
        <w:ind w:left="0" w:firstLine="400"/>
      </w:pPr>
      <w:rPr>
        <w:rFonts w:hint="default"/>
      </w:rPr>
    </w:lvl>
  </w:abstractNum>
  <w:abstractNum w:abstractNumId="59">
    <w:nsid w:val="F42BFE9D"/>
    <w:multiLevelType w:val="singleLevel"/>
    <w:tmpl w:val="F42BFE9D"/>
    <w:lvl w:ilvl="0" w:tentative="0">
      <w:start w:val="1"/>
      <w:numFmt w:val="decimal"/>
      <w:suff w:val="nothing"/>
      <w:lvlText w:val="%1．"/>
      <w:lvlJc w:val="left"/>
      <w:pPr>
        <w:ind w:left="0" w:firstLine="400"/>
      </w:pPr>
      <w:rPr>
        <w:rFonts w:hint="default"/>
      </w:rPr>
    </w:lvl>
  </w:abstractNum>
  <w:abstractNum w:abstractNumId="60">
    <w:nsid w:val="F58CEC1D"/>
    <w:multiLevelType w:val="singleLevel"/>
    <w:tmpl w:val="F58CEC1D"/>
    <w:lvl w:ilvl="0" w:tentative="0">
      <w:start w:val="1"/>
      <w:numFmt w:val="decimal"/>
      <w:suff w:val="nothing"/>
      <w:lvlText w:val="%1．"/>
      <w:lvlJc w:val="left"/>
      <w:pPr>
        <w:ind w:left="0" w:firstLine="400"/>
      </w:pPr>
      <w:rPr>
        <w:rFonts w:hint="default"/>
      </w:rPr>
    </w:lvl>
  </w:abstractNum>
  <w:abstractNum w:abstractNumId="61">
    <w:nsid w:val="F6E6848D"/>
    <w:multiLevelType w:val="singleLevel"/>
    <w:tmpl w:val="F6E6848D"/>
    <w:lvl w:ilvl="0" w:tentative="0">
      <w:start w:val="1"/>
      <w:numFmt w:val="decimal"/>
      <w:suff w:val="nothing"/>
      <w:lvlText w:val="%1．"/>
      <w:lvlJc w:val="left"/>
      <w:pPr>
        <w:ind w:left="0" w:firstLine="400"/>
      </w:pPr>
      <w:rPr>
        <w:rFonts w:hint="default"/>
      </w:rPr>
    </w:lvl>
  </w:abstractNum>
  <w:abstractNum w:abstractNumId="62">
    <w:nsid w:val="FB5F9BC4"/>
    <w:multiLevelType w:val="singleLevel"/>
    <w:tmpl w:val="FB5F9BC4"/>
    <w:lvl w:ilvl="0" w:tentative="0">
      <w:start w:val="1"/>
      <w:numFmt w:val="decimal"/>
      <w:suff w:val="nothing"/>
      <w:lvlText w:val="%1．"/>
      <w:lvlJc w:val="left"/>
      <w:pPr>
        <w:ind w:left="0" w:firstLine="400"/>
      </w:pPr>
      <w:rPr>
        <w:rFonts w:hint="default"/>
      </w:rPr>
    </w:lvl>
  </w:abstractNum>
  <w:abstractNum w:abstractNumId="63">
    <w:nsid w:val="FB8653C1"/>
    <w:multiLevelType w:val="singleLevel"/>
    <w:tmpl w:val="FB8653C1"/>
    <w:lvl w:ilvl="0" w:tentative="0">
      <w:start w:val="1"/>
      <w:numFmt w:val="decimal"/>
      <w:suff w:val="nothing"/>
      <w:lvlText w:val="%1．"/>
      <w:lvlJc w:val="left"/>
      <w:pPr>
        <w:ind w:left="0" w:firstLine="400"/>
      </w:pPr>
      <w:rPr>
        <w:rFonts w:hint="default"/>
      </w:rPr>
    </w:lvl>
  </w:abstractNum>
  <w:abstractNum w:abstractNumId="64">
    <w:nsid w:val="FBEEE500"/>
    <w:multiLevelType w:val="singleLevel"/>
    <w:tmpl w:val="FBEEE500"/>
    <w:lvl w:ilvl="0" w:tentative="0">
      <w:start w:val="1"/>
      <w:numFmt w:val="decimal"/>
      <w:suff w:val="nothing"/>
      <w:lvlText w:val="%1．"/>
      <w:lvlJc w:val="left"/>
      <w:pPr>
        <w:ind w:left="0" w:firstLine="400"/>
      </w:pPr>
      <w:rPr>
        <w:rFonts w:hint="default"/>
      </w:rPr>
    </w:lvl>
  </w:abstractNum>
  <w:abstractNum w:abstractNumId="65">
    <w:nsid w:val="FC232F6E"/>
    <w:multiLevelType w:val="singleLevel"/>
    <w:tmpl w:val="FC232F6E"/>
    <w:lvl w:ilvl="0" w:tentative="0">
      <w:start w:val="1"/>
      <w:numFmt w:val="decimal"/>
      <w:suff w:val="nothing"/>
      <w:lvlText w:val="%1．"/>
      <w:lvlJc w:val="left"/>
      <w:pPr>
        <w:ind w:left="0" w:firstLine="400"/>
      </w:pPr>
      <w:rPr>
        <w:rFonts w:hint="default"/>
      </w:rPr>
    </w:lvl>
  </w:abstractNum>
  <w:abstractNum w:abstractNumId="66">
    <w:nsid w:val="FCF0B823"/>
    <w:multiLevelType w:val="singleLevel"/>
    <w:tmpl w:val="FCF0B823"/>
    <w:lvl w:ilvl="0" w:tentative="0">
      <w:start w:val="1"/>
      <w:numFmt w:val="decimal"/>
      <w:suff w:val="nothing"/>
      <w:lvlText w:val="%1．"/>
      <w:lvlJc w:val="left"/>
      <w:pPr>
        <w:ind w:left="0" w:firstLine="400"/>
      </w:pPr>
      <w:rPr>
        <w:rFonts w:hint="default"/>
      </w:rPr>
    </w:lvl>
  </w:abstractNum>
  <w:abstractNum w:abstractNumId="67">
    <w:nsid w:val="012ACED9"/>
    <w:multiLevelType w:val="singleLevel"/>
    <w:tmpl w:val="012ACED9"/>
    <w:lvl w:ilvl="0" w:tentative="0">
      <w:start w:val="1"/>
      <w:numFmt w:val="decimal"/>
      <w:suff w:val="nothing"/>
      <w:lvlText w:val="%1．"/>
      <w:lvlJc w:val="left"/>
      <w:pPr>
        <w:ind w:left="0" w:firstLine="400"/>
      </w:pPr>
      <w:rPr>
        <w:rFonts w:hint="default"/>
      </w:rPr>
    </w:lvl>
  </w:abstractNum>
  <w:abstractNum w:abstractNumId="68">
    <w:nsid w:val="01386EED"/>
    <w:multiLevelType w:val="singleLevel"/>
    <w:tmpl w:val="01386EED"/>
    <w:lvl w:ilvl="0" w:tentative="0">
      <w:start w:val="1"/>
      <w:numFmt w:val="decimal"/>
      <w:suff w:val="nothing"/>
      <w:lvlText w:val="%1．"/>
      <w:lvlJc w:val="left"/>
      <w:pPr>
        <w:ind w:left="0" w:firstLine="400"/>
      </w:pPr>
      <w:rPr>
        <w:rFonts w:hint="default"/>
      </w:rPr>
    </w:lvl>
  </w:abstractNum>
  <w:abstractNum w:abstractNumId="69">
    <w:nsid w:val="0338F836"/>
    <w:multiLevelType w:val="singleLevel"/>
    <w:tmpl w:val="0338F836"/>
    <w:lvl w:ilvl="0" w:tentative="0">
      <w:start w:val="1"/>
      <w:numFmt w:val="decimal"/>
      <w:suff w:val="nothing"/>
      <w:lvlText w:val="%1．"/>
      <w:lvlJc w:val="left"/>
      <w:pPr>
        <w:ind w:left="0" w:firstLine="400"/>
      </w:pPr>
      <w:rPr>
        <w:rFonts w:hint="default"/>
      </w:rPr>
    </w:lvl>
  </w:abstractNum>
  <w:abstractNum w:abstractNumId="70">
    <w:nsid w:val="07C7F065"/>
    <w:multiLevelType w:val="singleLevel"/>
    <w:tmpl w:val="07C7F065"/>
    <w:lvl w:ilvl="0" w:tentative="0">
      <w:start w:val="1"/>
      <w:numFmt w:val="decimal"/>
      <w:suff w:val="nothing"/>
      <w:lvlText w:val="%1．"/>
      <w:lvlJc w:val="left"/>
      <w:pPr>
        <w:ind w:left="0" w:firstLine="400"/>
      </w:pPr>
      <w:rPr>
        <w:rFonts w:hint="default"/>
      </w:rPr>
    </w:lvl>
  </w:abstractNum>
  <w:abstractNum w:abstractNumId="71">
    <w:nsid w:val="08651039"/>
    <w:multiLevelType w:val="singleLevel"/>
    <w:tmpl w:val="08651039"/>
    <w:lvl w:ilvl="0" w:tentative="0">
      <w:start w:val="1"/>
      <w:numFmt w:val="decimal"/>
      <w:suff w:val="nothing"/>
      <w:lvlText w:val="%1．"/>
      <w:lvlJc w:val="left"/>
      <w:pPr>
        <w:ind w:left="0" w:firstLine="400"/>
      </w:pPr>
      <w:rPr>
        <w:rFonts w:hint="default"/>
      </w:rPr>
    </w:lvl>
  </w:abstractNum>
  <w:abstractNum w:abstractNumId="72">
    <w:nsid w:val="0960EF4D"/>
    <w:multiLevelType w:val="singleLevel"/>
    <w:tmpl w:val="0960EF4D"/>
    <w:lvl w:ilvl="0" w:tentative="0">
      <w:start w:val="1"/>
      <w:numFmt w:val="decimal"/>
      <w:suff w:val="nothing"/>
      <w:lvlText w:val="%1．"/>
      <w:lvlJc w:val="left"/>
      <w:pPr>
        <w:ind w:left="0" w:firstLine="400"/>
      </w:pPr>
      <w:rPr>
        <w:rFonts w:hint="default"/>
      </w:rPr>
    </w:lvl>
  </w:abstractNum>
  <w:abstractNum w:abstractNumId="73">
    <w:nsid w:val="0E7421D0"/>
    <w:multiLevelType w:val="singleLevel"/>
    <w:tmpl w:val="0E7421D0"/>
    <w:lvl w:ilvl="0" w:tentative="0">
      <w:start w:val="1"/>
      <w:numFmt w:val="decimal"/>
      <w:suff w:val="nothing"/>
      <w:lvlText w:val="%1．"/>
      <w:lvlJc w:val="left"/>
      <w:pPr>
        <w:ind w:left="0" w:firstLine="400"/>
      </w:pPr>
      <w:rPr>
        <w:rFonts w:hint="default"/>
      </w:rPr>
    </w:lvl>
  </w:abstractNum>
  <w:abstractNum w:abstractNumId="74">
    <w:nsid w:val="0EDCFF75"/>
    <w:multiLevelType w:val="singleLevel"/>
    <w:tmpl w:val="0EDCFF75"/>
    <w:lvl w:ilvl="0" w:tentative="0">
      <w:start w:val="1"/>
      <w:numFmt w:val="chineseCounting"/>
      <w:suff w:val="nothing"/>
      <w:lvlText w:val="（%1）"/>
      <w:lvlJc w:val="left"/>
      <w:pPr>
        <w:ind w:left="0" w:firstLine="420"/>
      </w:pPr>
      <w:rPr>
        <w:rFonts w:hint="eastAsia"/>
      </w:rPr>
    </w:lvl>
  </w:abstractNum>
  <w:abstractNum w:abstractNumId="75">
    <w:nsid w:val="1229DD74"/>
    <w:multiLevelType w:val="singleLevel"/>
    <w:tmpl w:val="1229DD74"/>
    <w:lvl w:ilvl="0" w:tentative="0">
      <w:start w:val="1"/>
      <w:numFmt w:val="decimal"/>
      <w:suff w:val="nothing"/>
      <w:lvlText w:val="%1．"/>
      <w:lvlJc w:val="left"/>
      <w:pPr>
        <w:ind w:left="0" w:firstLine="400"/>
      </w:pPr>
      <w:rPr>
        <w:rFonts w:hint="default"/>
      </w:rPr>
    </w:lvl>
  </w:abstractNum>
  <w:abstractNum w:abstractNumId="76">
    <w:nsid w:val="15097CDF"/>
    <w:multiLevelType w:val="singleLevel"/>
    <w:tmpl w:val="15097CDF"/>
    <w:lvl w:ilvl="0" w:tentative="0">
      <w:start w:val="1"/>
      <w:numFmt w:val="decimal"/>
      <w:suff w:val="nothing"/>
      <w:lvlText w:val="%1．"/>
      <w:lvlJc w:val="left"/>
      <w:pPr>
        <w:ind w:left="0" w:firstLine="400"/>
      </w:pPr>
      <w:rPr>
        <w:rFonts w:hint="default"/>
      </w:rPr>
    </w:lvl>
  </w:abstractNum>
  <w:abstractNum w:abstractNumId="77">
    <w:nsid w:val="1604665E"/>
    <w:multiLevelType w:val="singleLevel"/>
    <w:tmpl w:val="1604665E"/>
    <w:lvl w:ilvl="0" w:tentative="0">
      <w:start w:val="1"/>
      <w:numFmt w:val="decimal"/>
      <w:suff w:val="nothing"/>
      <w:lvlText w:val="%1．"/>
      <w:lvlJc w:val="left"/>
      <w:pPr>
        <w:ind w:left="0" w:firstLine="400"/>
      </w:pPr>
      <w:rPr>
        <w:rFonts w:hint="default"/>
      </w:rPr>
    </w:lvl>
  </w:abstractNum>
  <w:abstractNum w:abstractNumId="78">
    <w:nsid w:val="162315C9"/>
    <w:multiLevelType w:val="singleLevel"/>
    <w:tmpl w:val="162315C9"/>
    <w:lvl w:ilvl="0" w:tentative="0">
      <w:start w:val="1"/>
      <w:numFmt w:val="decimal"/>
      <w:suff w:val="nothing"/>
      <w:lvlText w:val="%1．"/>
      <w:lvlJc w:val="left"/>
      <w:pPr>
        <w:ind w:left="0" w:firstLine="400"/>
      </w:pPr>
      <w:rPr>
        <w:rFonts w:hint="default"/>
      </w:rPr>
    </w:lvl>
  </w:abstractNum>
  <w:abstractNum w:abstractNumId="79">
    <w:nsid w:val="1C221F11"/>
    <w:multiLevelType w:val="singleLevel"/>
    <w:tmpl w:val="1C221F11"/>
    <w:lvl w:ilvl="0" w:tentative="0">
      <w:start w:val="1"/>
      <w:numFmt w:val="decimal"/>
      <w:suff w:val="nothing"/>
      <w:lvlText w:val="%1．"/>
      <w:lvlJc w:val="left"/>
      <w:pPr>
        <w:ind w:left="0" w:firstLine="400"/>
      </w:pPr>
      <w:rPr>
        <w:rFonts w:hint="default"/>
      </w:rPr>
    </w:lvl>
  </w:abstractNum>
  <w:abstractNum w:abstractNumId="80">
    <w:nsid w:val="1C6E8EB4"/>
    <w:multiLevelType w:val="singleLevel"/>
    <w:tmpl w:val="1C6E8EB4"/>
    <w:lvl w:ilvl="0" w:tentative="0">
      <w:start w:val="1"/>
      <w:numFmt w:val="decimal"/>
      <w:suff w:val="nothing"/>
      <w:lvlText w:val="%1．"/>
      <w:lvlJc w:val="left"/>
      <w:pPr>
        <w:ind w:left="0" w:firstLine="400"/>
      </w:pPr>
      <w:rPr>
        <w:rFonts w:hint="default"/>
      </w:rPr>
    </w:lvl>
  </w:abstractNum>
  <w:abstractNum w:abstractNumId="81">
    <w:nsid w:val="1C9C813E"/>
    <w:multiLevelType w:val="singleLevel"/>
    <w:tmpl w:val="1C9C813E"/>
    <w:lvl w:ilvl="0" w:tentative="0">
      <w:start w:val="1"/>
      <w:numFmt w:val="decimal"/>
      <w:suff w:val="nothing"/>
      <w:lvlText w:val="%1．"/>
      <w:lvlJc w:val="left"/>
      <w:pPr>
        <w:ind w:left="0" w:firstLine="400"/>
      </w:pPr>
      <w:rPr>
        <w:rFonts w:hint="default"/>
      </w:rPr>
    </w:lvl>
  </w:abstractNum>
  <w:abstractNum w:abstractNumId="82">
    <w:nsid w:val="1E00298C"/>
    <w:multiLevelType w:val="singleLevel"/>
    <w:tmpl w:val="1E00298C"/>
    <w:lvl w:ilvl="0" w:tentative="0">
      <w:start w:val="1"/>
      <w:numFmt w:val="decimal"/>
      <w:suff w:val="nothing"/>
      <w:lvlText w:val="%1．"/>
      <w:lvlJc w:val="left"/>
      <w:pPr>
        <w:ind w:left="0" w:firstLine="400"/>
      </w:pPr>
      <w:rPr>
        <w:rFonts w:hint="default"/>
      </w:rPr>
    </w:lvl>
  </w:abstractNum>
  <w:abstractNum w:abstractNumId="83">
    <w:nsid w:val="1EF7AC24"/>
    <w:multiLevelType w:val="singleLevel"/>
    <w:tmpl w:val="1EF7AC24"/>
    <w:lvl w:ilvl="0" w:tentative="0">
      <w:start w:val="1"/>
      <w:numFmt w:val="decimal"/>
      <w:suff w:val="nothing"/>
      <w:lvlText w:val="%1．"/>
      <w:lvlJc w:val="left"/>
      <w:pPr>
        <w:ind w:left="0" w:firstLine="400"/>
      </w:pPr>
      <w:rPr>
        <w:rFonts w:hint="default"/>
      </w:rPr>
    </w:lvl>
  </w:abstractNum>
  <w:abstractNum w:abstractNumId="84">
    <w:nsid w:val="216F533E"/>
    <w:multiLevelType w:val="singleLevel"/>
    <w:tmpl w:val="216F533E"/>
    <w:lvl w:ilvl="0" w:tentative="0">
      <w:start w:val="1"/>
      <w:numFmt w:val="chineseCounting"/>
      <w:suff w:val="nothing"/>
      <w:lvlText w:val="（%1）"/>
      <w:lvlJc w:val="left"/>
      <w:pPr>
        <w:ind w:left="0" w:firstLine="420"/>
      </w:pPr>
      <w:rPr>
        <w:rFonts w:hint="eastAsia"/>
      </w:rPr>
    </w:lvl>
  </w:abstractNum>
  <w:abstractNum w:abstractNumId="85">
    <w:nsid w:val="2265DEDC"/>
    <w:multiLevelType w:val="singleLevel"/>
    <w:tmpl w:val="2265DEDC"/>
    <w:lvl w:ilvl="0" w:tentative="0">
      <w:start w:val="1"/>
      <w:numFmt w:val="decimal"/>
      <w:suff w:val="nothing"/>
      <w:lvlText w:val="%1．"/>
      <w:lvlJc w:val="left"/>
      <w:pPr>
        <w:ind w:left="0" w:firstLine="400"/>
      </w:pPr>
      <w:rPr>
        <w:rFonts w:hint="default"/>
      </w:rPr>
    </w:lvl>
  </w:abstractNum>
  <w:abstractNum w:abstractNumId="86">
    <w:nsid w:val="22A6F2B3"/>
    <w:multiLevelType w:val="singleLevel"/>
    <w:tmpl w:val="22A6F2B3"/>
    <w:lvl w:ilvl="0" w:tentative="0">
      <w:start w:val="1"/>
      <w:numFmt w:val="decimal"/>
      <w:suff w:val="nothing"/>
      <w:lvlText w:val="%1．"/>
      <w:lvlJc w:val="left"/>
      <w:pPr>
        <w:ind w:left="0" w:firstLine="400"/>
      </w:pPr>
      <w:rPr>
        <w:rFonts w:hint="default"/>
      </w:rPr>
    </w:lvl>
  </w:abstractNum>
  <w:abstractNum w:abstractNumId="87">
    <w:nsid w:val="242C900B"/>
    <w:multiLevelType w:val="singleLevel"/>
    <w:tmpl w:val="242C900B"/>
    <w:lvl w:ilvl="0" w:tentative="0">
      <w:start w:val="1"/>
      <w:numFmt w:val="decimal"/>
      <w:suff w:val="nothing"/>
      <w:lvlText w:val="%1．"/>
      <w:lvlJc w:val="left"/>
      <w:pPr>
        <w:ind w:left="0" w:firstLine="400"/>
      </w:pPr>
      <w:rPr>
        <w:rFonts w:hint="default"/>
      </w:rPr>
    </w:lvl>
  </w:abstractNum>
  <w:abstractNum w:abstractNumId="88">
    <w:nsid w:val="276E2CFB"/>
    <w:multiLevelType w:val="singleLevel"/>
    <w:tmpl w:val="276E2CFB"/>
    <w:lvl w:ilvl="0" w:tentative="0">
      <w:start w:val="1"/>
      <w:numFmt w:val="chineseCounting"/>
      <w:suff w:val="nothing"/>
      <w:lvlText w:val="（%1）"/>
      <w:lvlJc w:val="left"/>
      <w:pPr>
        <w:ind w:left="0" w:firstLine="420"/>
      </w:pPr>
      <w:rPr>
        <w:rFonts w:hint="eastAsia"/>
      </w:rPr>
    </w:lvl>
  </w:abstractNum>
  <w:abstractNum w:abstractNumId="89">
    <w:nsid w:val="29C1916C"/>
    <w:multiLevelType w:val="singleLevel"/>
    <w:tmpl w:val="29C1916C"/>
    <w:lvl w:ilvl="0" w:tentative="0">
      <w:start w:val="1"/>
      <w:numFmt w:val="chineseCounting"/>
      <w:suff w:val="nothing"/>
      <w:lvlText w:val="（%1）"/>
      <w:lvlJc w:val="left"/>
      <w:pPr>
        <w:ind w:left="0" w:firstLine="420"/>
      </w:pPr>
      <w:rPr>
        <w:rFonts w:hint="eastAsia"/>
      </w:rPr>
    </w:lvl>
  </w:abstractNum>
  <w:abstractNum w:abstractNumId="90">
    <w:nsid w:val="2B79D86D"/>
    <w:multiLevelType w:val="singleLevel"/>
    <w:tmpl w:val="2B79D86D"/>
    <w:lvl w:ilvl="0" w:tentative="0">
      <w:start w:val="1"/>
      <w:numFmt w:val="decimal"/>
      <w:suff w:val="nothing"/>
      <w:lvlText w:val="%1．"/>
      <w:lvlJc w:val="left"/>
      <w:pPr>
        <w:ind w:left="0" w:firstLine="400"/>
      </w:pPr>
      <w:rPr>
        <w:rFonts w:hint="default"/>
      </w:rPr>
    </w:lvl>
  </w:abstractNum>
  <w:abstractNum w:abstractNumId="91">
    <w:nsid w:val="2BE79A42"/>
    <w:multiLevelType w:val="singleLevel"/>
    <w:tmpl w:val="2BE79A42"/>
    <w:lvl w:ilvl="0" w:tentative="0">
      <w:start w:val="1"/>
      <w:numFmt w:val="decimal"/>
      <w:suff w:val="nothing"/>
      <w:lvlText w:val="%1．"/>
      <w:lvlJc w:val="left"/>
      <w:pPr>
        <w:ind w:left="0" w:firstLine="400"/>
      </w:pPr>
      <w:rPr>
        <w:rFonts w:hint="default"/>
      </w:rPr>
    </w:lvl>
  </w:abstractNum>
  <w:abstractNum w:abstractNumId="92">
    <w:nsid w:val="379889B6"/>
    <w:multiLevelType w:val="singleLevel"/>
    <w:tmpl w:val="379889B6"/>
    <w:lvl w:ilvl="0" w:tentative="0">
      <w:start w:val="1"/>
      <w:numFmt w:val="decimal"/>
      <w:suff w:val="nothing"/>
      <w:lvlText w:val="%1．"/>
      <w:lvlJc w:val="left"/>
      <w:pPr>
        <w:ind w:left="0" w:firstLine="400"/>
      </w:pPr>
      <w:rPr>
        <w:rFonts w:hint="default"/>
      </w:rPr>
    </w:lvl>
  </w:abstractNum>
  <w:abstractNum w:abstractNumId="93">
    <w:nsid w:val="38448B74"/>
    <w:multiLevelType w:val="singleLevel"/>
    <w:tmpl w:val="38448B74"/>
    <w:lvl w:ilvl="0" w:tentative="0">
      <w:start w:val="1"/>
      <w:numFmt w:val="decimal"/>
      <w:suff w:val="nothing"/>
      <w:lvlText w:val="%1．"/>
      <w:lvlJc w:val="left"/>
      <w:pPr>
        <w:ind w:left="0" w:firstLine="400"/>
      </w:pPr>
      <w:rPr>
        <w:rFonts w:hint="default"/>
      </w:rPr>
    </w:lvl>
  </w:abstractNum>
  <w:abstractNum w:abstractNumId="94">
    <w:nsid w:val="38D91EB2"/>
    <w:multiLevelType w:val="singleLevel"/>
    <w:tmpl w:val="38D91EB2"/>
    <w:lvl w:ilvl="0" w:tentative="0">
      <w:start w:val="1"/>
      <w:numFmt w:val="decimal"/>
      <w:suff w:val="nothing"/>
      <w:lvlText w:val="%1．"/>
      <w:lvlJc w:val="left"/>
      <w:pPr>
        <w:ind w:left="0" w:firstLine="400"/>
      </w:pPr>
      <w:rPr>
        <w:rFonts w:hint="default"/>
      </w:rPr>
    </w:lvl>
  </w:abstractNum>
  <w:abstractNum w:abstractNumId="95">
    <w:nsid w:val="3A2265A8"/>
    <w:multiLevelType w:val="singleLevel"/>
    <w:tmpl w:val="3A2265A8"/>
    <w:lvl w:ilvl="0" w:tentative="0">
      <w:start w:val="1"/>
      <w:numFmt w:val="decimal"/>
      <w:suff w:val="nothing"/>
      <w:lvlText w:val="%1．"/>
      <w:lvlJc w:val="left"/>
      <w:pPr>
        <w:ind w:left="0" w:firstLine="400"/>
      </w:pPr>
      <w:rPr>
        <w:rFonts w:hint="default"/>
      </w:rPr>
    </w:lvl>
  </w:abstractNum>
  <w:abstractNum w:abstractNumId="96">
    <w:nsid w:val="3A3975E6"/>
    <w:multiLevelType w:val="singleLevel"/>
    <w:tmpl w:val="3A3975E6"/>
    <w:lvl w:ilvl="0" w:tentative="0">
      <w:start w:val="1"/>
      <w:numFmt w:val="decimal"/>
      <w:suff w:val="nothing"/>
      <w:lvlText w:val="%1．"/>
      <w:lvlJc w:val="left"/>
      <w:pPr>
        <w:ind w:left="0" w:firstLine="400"/>
      </w:pPr>
      <w:rPr>
        <w:rFonts w:hint="default"/>
      </w:rPr>
    </w:lvl>
  </w:abstractNum>
  <w:abstractNum w:abstractNumId="97">
    <w:nsid w:val="3C493444"/>
    <w:multiLevelType w:val="singleLevel"/>
    <w:tmpl w:val="3C493444"/>
    <w:lvl w:ilvl="0" w:tentative="0">
      <w:start w:val="1"/>
      <w:numFmt w:val="decimal"/>
      <w:suff w:val="nothing"/>
      <w:lvlText w:val="%1．"/>
      <w:lvlJc w:val="left"/>
      <w:pPr>
        <w:ind w:left="0" w:firstLine="400"/>
      </w:pPr>
      <w:rPr>
        <w:rFonts w:hint="default"/>
      </w:rPr>
    </w:lvl>
  </w:abstractNum>
  <w:abstractNum w:abstractNumId="98">
    <w:nsid w:val="3E8F85B1"/>
    <w:multiLevelType w:val="singleLevel"/>
    <w:tmpl w:val="3E8F85B1"/>
    <w:lvl w:ilvl="0" w:tentative="0">
      <w:start w:val="1"/>
      <w:numFmt w:val="decimal"/>
      <w:suff w:val="nothing"/>
      <w:lvlText w:val="%1．"/>
      <w:lvlJc w:val="left"/>
      <w:pPr>
        <w:ind w:left="0" w:firstLine="400"/>
      </w:pPr>
      <w:rPr>
        <w:rFonts w:hint="default"/>
      </w:rPr>
    </w:lvl>
  </w:abstractNum>
  <w:abstractNum w:abstractNumId="99">
    <w:nsid w:val="3EF6BC9C"/>
    <w:multiLevelType w:val="singleLevel"/>
    <w:tmpl w:val="3EF6BC9C"/>
    <w:lvl w:ilvl="0" w:tentative="0">
      <w:start w:val="1"/>
      <w:numFmt w:val="decimal"/>
      <w:suff w:val="nothing"/>
      <w:lvlText w:val="%1．"/>
      <w:lvlJc w:val="left"/>
      <w:pPr>
        <w:ind w:left="0" w:firstLine="400"/>
      </w:pPr>
      <w:rPr>
        <w:rFonts w:hint="default"/>
      </w:rPr>
    </w:lvl>
  </w:abstractNum>
  <w:abstractNum w:abstractNumId="100">
    <w:nsid w:val="439E3DAD"/>
    <w:multiLevelType w:val="singleLevel"/>
    <w:tmpl w:val="439E3DAD"/>
    <w:lvl w:ilvl="0" w:tentative="0">
      <w:start w:val="1"/>
      <w:numFmt w:val="decimal"/>
      <w:suff w:val="nothing"/>
      <w:lvlText w:val="%1．"/>
      <w:lvlJc w:val="left"/>
      <w:pPr>
        <w:ind w:left="0" w:firstLine="400"/>
      </w:pPr>
      <w:rPr>
        <w:rFonts w:hint="default"/>
      </w:rPr>
    </w:lvl>
  </w:abstractNum>
  <w:abstractNum w:abstractNumId="101">
    <w:nsid w:val="4568C943"/>
    <w:multiLevelType w:val="singleLevel"/>
    <w:tmpl w:val="4568C943"/>
    <w:lvl w:ilvl="0" w:tentative="0">
      <w:start w:val="1"/>
      <w:numFmt w:val="chineseCounting"/>
      <w:suff w:val="nothing"/>
      <w:lvlText w:val="（%1）"/>
      <w:lvlJc w:val="left"/>
      <w:pPr>
        <w:ind w:left="0" w:firstLine="420"/>
      </w:pPr>
      <w:rPr>
        <w:rFonts w:hint="eastAsia"/>
      </w:rPr>
    </w:lvl>
  </w:abstractNum>
  <w:abstractNum w:abstractNumId="102">
    <w:nsid w:val="466B8331"/>
    <w:multiLevelType w:val="singleLevel"/>
    <w:tmpl w:val="466B8331"/>
    <w:lvl w:ilvl="0" w:tentative="0">
      <w:start w:val="1"/>
      <w:numFmt w:val="chineseCounting"/>
      <w:suff w:val="nothing"/>
      <w:lvlText w:val="（%1）"/>
      <w:lvlJc w:val="left"/>
      <w:pPr>
        <w:ind w:left="0" w:firstLine="420"/>
      </w:pPr>
      <w:rPr>
        <w:rFonts w:hint="eastAsia"/>
      </w:rPr>
    </w:lvl>
  </w:abstractNum>
  <w:abstractNum w:abstractNumId="103">
    <w:nsid w:val="47A302E9"/>
    <w:multiLevelType w:val="singleLevel"/>
    <w:tmpl w:val="47A302E9"/>
    <w:lvl w:ilvl="0" w:tentative="0">
      <w:start w:val="1"/>
      <w:numFmt w:val="decimal"/>
      <w:suff w:val="nothing"/>
      <w:lvlText w:val="%1．"/>
      <w:lvlJc w:val="left"/>
      <w:pPr>
        <w:ind w:left="0" w:firstLine="400"/>
      </w:pPr>
      <w:rPr>
        <w:rFonts w:hint="default"/>
      </w:rPr>
    </w:lvl>
  </w:abstractNum>
  <w:abstractNum w:abstractNumId="104">
    <w:nsid w:val="4834C782"/>
    <w:multiLevelType w:val="singleLevel"/>
    <w:tmpl w:val="4834C782"/>
    <w:lvl w:ilvl="0" w:tentative="0">
      <w:start w:val="1"/>
      <w:numFmt w:val="decimal"/>
      <w:suff w:val="nothing"/>
      <w:lvlText w:val="%1．"/>
      <w:lvlJc w:val="left"/>
      <w:pPr>
        <w:ind w:left="0" w:firstLine="400"/>
      </w:pPr>
      <w:rPr>
        <w:rFonts w:hint="default"/>
      </w:rPr>
    </w:lvl>
  </w:abstractNum>
  <w:abstractNum w:abstractNumId="105">
    <w:nsid w:val="4B118499"/>
    <w:multiLevelType w:val="singleLevel"/>
    <w:tmpl w:val="4B118499"/>
    <w:lvl w:ilvl="0" w:tentative="0">
      <w:start w:val="1"/>
      <w:numFmt w:val="chineseCounting"/>
      <w:suff w:val="nothing"/>
      <w:lvlText w:val="（%1）"/>
      <w:lvlJc w:val="left"/>
      <w:pPr>
        <w:ind w:left="0" w:firstLine="420"/>
      </w:pPr>
      <w:rPr>
        <w:rFonts w:hint="eastAsia"/>
      </w:rPr>
    </w:lvl>
  </w:abstractNum>
  <w:abstractNum w:abstractNumId="106">
    <w:nsid w:val="4B9128C4"/>
    <w:multiLevelType w:val="singleLevel"/>
    <w:tmpl w:val="4B9128C4"/>
    <w:lvl w:ilvl="0" w:tentative="0">
      <w:start w:val="1"/>
      <w:numFmt w:val="chineseCounting"/>
      <w:suff w:val="nothing"/>
      <w:lvlText w:val="（%1）"/>
      <w:lvlJc w:val="left"/>
      <w:pPr>
        <w:ind w:left="0" w:firstLine="420"/>
      </w:pPr>
      <w:rPr>
        <w:rFonts w:hint="eastAsia"/>
      </w:rPr>
    </w:lvl>
  </w:abstractNum>
  <w:abstractNum w:abstractNumId="107">
    <w:nsid w:val="4CAE8CE0"/>
    <w:multiLevelType w:val="singleLevel"/>
    <w:tmpl w:val="4CAE8CE0"/>
    <w:lvl w:ilvl="0" w:tentative="0">
      <w:start w:val="1"/>
      <w:numFmt w:val="decimal"/>
      <w:suff w:val="nothing"/>
      <w:lvlText w:val="%1．"/>
      <w:lvlJc w:val="left"/>
      <w:pPr>
        <w:ind w:left="0" w:firstLine="400"/>
      </w:pPr>
      <w:rPr>
        <w:rFonts w:hint="default"/>
      </w:rPr>
    </w:lvl>
  </w:abstractNum>
  <w:abstractNum w:abstractNumId="108">
    <w:nsid w:val="4D214F83"/>
    <w:multiLevelType w:val="singleLevel"/>
    <w:tmpl w:val="4D214F83"/>
    <w:lvl w:ilvl="0" w:tentative="0">
      <w:start w:val="1"/>
      <w:numFmt w:val="decimal"/>
      <w:suff w:val="nothing"/>
      <w:lvlText w:val="%1．"/>
      <w:lvlJc w:val="left"/>
      <w:pPr>
        <w:ind w:left="0" w:firstLine="400"/>
      </w:pPr>
      <w:rPr>
        <w:rFonts w:hint="default"/>
      </w:rPr>
    </w:lvl>
  </w:abstractNum>
  <w:abstractNum w:abstractNumId="109">
    <w:nsid w:val="4F4B7C28"/>
    <w:multiLevelType w:val="singleLevel"/>
    <w:tmpl w:val="4F4B7C28"/>
    <w:lvl w:ilvl="0" w:tentative="0">
      <w:start w:val="1"/>
      <w:numFmt w:val="decimal"/>
      <w:suff w:val="nothing"/>
      <w:lvlText w:val="%1．"/>
      <w:lvlJc w:val="left"/>
      <w:pPr>
        <w:ind w:left="0" w:firstLine="400"/>
      </w:pPr>
      <w:rPr>
        <w:rFonts w:hint="default"/>
      </w:rPr>
    </w:lvl>
  </w:abstractNum>
  <w:abstractNum w:abstractNumId="110">
    <w:nsid w:val="4FC36F9A"/>
    <w:multiLevelType w:val="singleLevel"/>
    <w:tmpl w:val="4FC36F9A"/>
    <w:lvl w:ilvl="0" w:tentative="0">
      <w:start w:val="1"/>
      <w:numFmt w:val="chineseCounting"/>
      <w:suff w:val="nothing"/>
      <w:lvlText w:val="（%1）"/>
      <w:lvlJc w:val="left"/>
      <w:pPr>
        <w:ind w:left="0" w:firstLine="420"/>
      </w:pPr>
      <w:rPr>
        <w:rFonts w:hint="eastAsia"/>
      </w:rPr>
    </w:lvl>
  </w:abstractNum>
  <w:abstractNum w:abstractNumId="111">
    <w:nsid w:val="5172DDCC"/>
    <w:multiLevelType w:val="singleLevel"/>
    <w:tmpl w:val="5172DDCC"/>
    <w:lvl w:ilvl="0" w:tentative="0">
      <w:start w:val="1"/>
      <w:numFmt w:val="decimal"/>
      <w:suff w:val="nothing"/>
      <w:lvlText w:val="%1．"/>
      <w:lvlJc w:val="left"/>
      <w:pPr>
        <w:ind w:left="0" w:firstLine="400"/>
      </w:pPr>
      <w:rPr>
        <w:rFonts w:hint="default"/>
      </w:rPr>
    </w:lvl>
  </w:abstractNum>
  <w:abstractNum w:abstractNumId="112">
    <w:nsid w:val="529E5075"/>
    <w:multiLevelType w:val="singleLevel"/>
    <w:tmpl w:val="529E5075"/>
    <w:lvl w:ilvl="0" w:tentative="0">
      <w:start w:val="1"/>
      <w:numFmt w:val="decimal"/>
      <w:suff w:val="nothing"/>
      <w:lvlText w:val="%1．"/>
      <w:lvlJc w:val="left"/>
      <w:pPr>
        <w:ind w:left="0" w:firstLine="400"/>
      </w:pPr>
      <w:rPr>
        <w:rFonts w:hint="default"/>
      </w:rPr>
    </w:lvl>
  </w:abstractNum>
  <w:abstractNum w:abstractNumId="113">
    <w:nsid w:val="53BED394"/>
    <w:multiLevelType w:val="singleLevel"/>
    <w:tmpl w:val="53BED394"/>
    <w:lvl w:ilvl="0" w:tentative="0">
      <w:start w:val="1"/>
      <w:numFmt w:val="decimal"/>
      <w:suff w:val="nothing"/>
      <w:lvlText w:val="%1．"/>
      <w:lvlJc w:val="left"/>
      <w:pPr>
        <w:ind w:left="0" w:firstLine="400"/>
      </w:pPr>
      <w:rPr>
        <w:rFonts w:hint="default"/>
      </w:rPr>
    </w:lvl>
  </w:abstractNum>
  <w:abstractNum w:abstractNumId="114">
    <w:nsid w:val="57A68F3C"/>
    <w:multiLevelType w:val="singleLevel"/>
    <w:tmpl w:val="57A68F3C"/>
    <w:lvl w:ilvl="0" w:tentative="0">
      <w:start w:val="1"/>
      <w:numFmt w:val="decimal"/>
      <w:suff w:val="nothing"/>
      <w:lvlText w:val="%1．"/>
      <w:lvlJc w:val="left"/>
      <w:pPr>
        <w:ind w:left="0" w:firstLine="400"/>
      </w:pPr>
      <w:rPr>
        <w:rFonts w:hint="default"/>
      </w:rPr>
    </w:lvl>
  </w:abstractNum>
  <w:abstractNum w:abstractNumId="115">
    <w:nsid w:val="5C766E04"/>
    <w:multiLevelType w:val="singleLevel"/>
    <w:tmpl w:val="5C766E04"/>
    <w:lvl w:ilvl="0" w:tentative="0">
      <w:start w:val="1"/>
      <w:numFmt w:val="decimal"/>
      <w:suff w:val="nothing"/>
      <w:lvlText w:val="%1．"/>
      <w:lvlJc w:val="left"/>
      <w:pPr>
        <w:ind w:left="0" w:firstLine="400"/>
      </w:pPr>
      <w:rPr>
        <w:rFonts w:hint="default"/>
      </w:rPr>
    </w:lvl>
  </w:abstractNum>
  <w:abstractNum w:abstractNumId="116">
    <w:nsid w:val="5F623004"/>
    <w:multiLevelType w:val="singleLevel"/>
    <w:tmpl w:val="5F623004"/>
    <w:lvl w:ilvl="0" w:tentative="0">
      <w:start w:val="1"/>
      <w:numFmt w:val="decimal"/>
      <w:suff w:val="nothing"/>
      <w:lvlText w:val="%1．"/>
      <w:lvlJc w:val="left"/>
      <w:pPr>
        <w:ind w:left="0" w:firstLine="400"/>
      </w:pPr>
      <w:rPr>
        <w:rFonts w:hint="default"/>
      </w:rPr>
    </w:lvl>
  </w:abstractNum>
  <w:abstractNum w:abstractNumId="117">
    <w:nsid w:val="61528A8D"/>
    <w:multiLevelType w:val="singleLevel"/>
    <w:tmpl w:val="61528A8D"/>
    <w:lvl w:ilvl="0" w:tentative="0">
      <w:start w:val="1"/>
      <w:numFmt w:val="decimal"/>
      <w:suff w:val="nothing"/>
      <w:lvlText w:val="%1．"/>
      <w:lvlJc w:val="left"/>
      <w:pPr>
        <w:ind w:left="0" w:firstLine="400"/>
      </w:pPr>
      <w:rPr>
        <w:rFonts w:hint="default"/>
      </w:rPr>
    </w:lvl>
  </w:abstractNum>
  <w:abstractNum w:abstractNumId="118">
    <w:nsid w:val="617E3589"/>
    <w:multiLevelType w:val="singleLevel"/>
    <w:tmpl w:val="617E3589"/>
    <w:lvl w:ilvl="0" w:tentative="0">
      <w:start w:val="1"/>
      <w:numFmt w:val="decimal"/>
      <w:suff w:val="nothing"/>
      <w:lvlText w:val="%1．"/>
      <w:lvlJc w:val="left"/>
      <w:pPr>
        <w:ind w:left="0" w:firstLine="400"/>
      </w:pPr>
      <w:rPr>
        <w:rFonts w:hint="default"/>
      </w:rPr>
    </w:lvl>
  </w:abstractNum>
  <w:abstractNum w:abstractNumId="119">
    <w:nsid w:val="64102E4F"/>
    <w:multiLevelType w:val="singleLevel"/>
    <w:tmpl w:val="64102E4F"/>
    <w:lvl w:ilvl="0" w:tentative="0">
      <w:start w:val="1"/>
      <w:numFmt w:val="chineseCounting"/>
      <w:suff w:val="nothing"/>
      <w:lvlText w:val="（%1）"/>
      <w:lvlJc w:val="left"/>
      <w:pPr>
        <w:ind w:left="0" w:firstLine="420"/>
      </w:pPr>
      <w:rPr>
        <w:rFonts w:hint="eastAsia"/>
      </w:rPr>
    </w:lvl>
  </w:abstractNum>
  <w:abstractNum w:abstractNumId="120">
    <w:nsid w:val="67E5BAF9"/>
    <w:multiLevelType w:val="singleLevel"/>
    <w:tmpl w:val="67E5BAF9"/>
    <w:lvl w:ilvl="0" w:tentative="0">
      <w:start w:val="1"/>
      <w:numFmt w:val="chineseCounting"/>
      <w:suff w:val="nothing"/>
      <w:lvlText w:val="（%1）"/>
      <w:lvlJc w:val="left"/>
      <w:pPr>
        <w:ind w:left="0" w:firstLine="420"/>
      </w:pPr>
      <w:rPr>
        <w:rFonts w:hint="eastAsia"/>
      </w:rPr>
    </w:lvl>
  </w:abstractNum>
  <w:abstractNum w:abstractNumId="121">
    <w:nsid w:val="6D0436E8"/>
    <w:multiLevelType w:val="singleLevel"/>
    <w:tmpl w:val="6D0436E8"/>
    <w:lvl w:ilvl="0" w:tentative="0">
      <w:start w:val="1"/>
      <w:numFmt w:val="chineseCounting"/>
      <w:suff w:val="nothing"/>
      <w:lvlText w:val="（%1）"/>
      <w:lvlJc w:val="left"/>
      <w:pPr>
        <w:ind w:left="0" w:firstLine="420"/>
      </w:pPr>
      <w:rPr>
        <w:rFonts w:hint="eastAsia"/>
      </w:rPr>
    </w:lvl>
  </w:abstractNum>
  <w:abstractNum w:abstractNumId="122">
    <w:nsid w:val="70982211"/>
    <w:multiLevelType w:val="singleLevel"/>
    <w:tmpl w:val="70982211"/>
    <w:lvl w:ilvl="0" w:tentative="0">
      <w:start w:val="1"/>
      <w:numFmt w:val="chineseCounting"/>
      <w:suff w:val="nothing"/>
      <w:lvlText w:val="（%1）"/>
      <w:lvlJc w:val="left"/>
      <w:pPr>
        <w:ind w:left="0" w:firstLine="420"/>
      </w:pPr>
      <w:rPr>
        <w:rFonts w:hint="eastAsia"/>
      </w:rPr>
    </w:lvl>
  </w:abstractNum>
  <w:abstractNum w:abstractNumId="123">
    <w:nsid w:val="760B744D"/>
    <w:multiLevelType w:val="singleLevel"/>
    <w:tmpl w:val="760B744D"/>
    <w:lvl w:ilvl="0" w:tentative="0">
      <w:start w:val="1"/>
      <w:numFmt w:val="decimal"/>
      <w:suff w:val="nothing"/>
      <w:lvlText w:val="%1．"/>
      <w:lvlJc w:val="left"/>
      <w:pPr>
        <w:ind w:left="0" w:firstLine="400"/>
      </w:pPr>
      <w:rPr>
        <w:rFonts w:hint="default"/>
      </w:rPr>
    </w:lvl>
  </w:abstractNum>
  <w:abstractNum w:abstractNumId="124">
    <w:nsid w:val="7D8BE124"/>
    <w:multiLevelType w:val="singleLevel"/>
    <w:tmpl w:val="7D8BE124"/>
    <w:lvl w:ilvl="0" w:tentative="0">
      <w:start w:val="1"/>
      <w:numFmt w:val="decimal"/>
      <w:suff w:val="nothing"/>
      <w:lvlText w:val="%1．"/>
      <w:lvlJc w:val="left"/>
      <w:pPr>
        <w:ind w:left="0" w:firstLine="400"/>
      </w:pPr>
      <w:rPr>
        <w:rFonts w:hint="default"/>
      </w:rPr>
    </w:lvl>
  </w:abstractNum>
  <w:abstractNum w:abstractNumId="125">
    <w:nsid w:val="7E95E639"/>
    <w:multiLevelType w:val="singleLevel"/>
    <w:tmpl w:val="7E95E639"/>
    <w:lvl w:ilvl="0" w:tentative="0">
      <w:start w:val="1"/>
      <w:numFmt w:val="decimal"/>
      <w:suff w:val="nothing"/>
      <w:lvlText w:val="%1．"/>
      <w:lvlJc w:val="left"/>
      <w:pPr>
        <w:ind w:left="0" w:firstLine="400"/>
      </w:pPr>
      <w:rPr>
        <w:rFonts w:hint="default"/>
      </w:rPr>
    </w:lvl>
  </w:abstractNum>
  <w:num w:numId="1">
    <w:abstractNumId w:val="4"/>
  </w:num>
  <w:num w:numId="2">
    <w:abstractNumId w:val="28"/>
  </w:num>
  <w:num w:numId="3">
    <w:abstractNumId w:val="71"/>
  </w:num>
  <w:num w:numId="4">
    <w:abstractNumId w:val="44"/>
  </w:num>
  <w:num w:numId="5">
    <w:abstractNumId w:val="70"/>
  </w:num>
  <w:num w:numId="6">
    <w:abstractNumId w:val="1"/>
  </w:num>
  <w:num w:numId="7">
    <w:abstractNumId w:val="30"/>
  </w:num>
  <w:num w:numId="8">
    <w:abstractNumId w:val="114"/>
  </w:num>
  <w:num w:numId="9">
    <w:abstractNumId w:val="104"/>
  </w:num>
  <w:num w:numId="10">
    <w:abstractNumId w:val="64"/>
  </w:num>
  <w:num w:numId="11">
    <w:abstractNumId w:val="63"/>
  </w:num>
  <w:num w:numId="12">
    <w:abstractNumId w:val="88"/>
  </w:num>
  <w:num w:numId="13">
    <w:abstractNumId w:val="43"/>
  </w:num>
  <w:num w:numId="14">
    <w:abstractNumId w:val="17"/>
  </w:num>
  <w:num w:numId="15">
    <w:abstractNumId w:val="66"/>
  </w:num>
  <w:num w:numId="16">
    <w:abstractNumId w:val="98"/>
  </w:num>
  <w:num w:numId="17">
    <w:abstractNumId w:val="49"/>
  </w:num>
  <w:num w:numId="18">
    <w:abstractNumId w:val="119"/>
  </w:num>
  <w:num w:numId="19">
    <w:abstractNumId w:val="105"/>
  </w:num>
  <w:num w:numId="20">
    <w:abstractNumId w:val="77"/>
  </w:num>
  <w:num w:numId="21">
    <w:abstractNumId w:val="111"/>
  </w:num>
  <w:num w:numId="22">
    <w:abstractNumId w:val="58"/>
  </w:num>
  <w:num w:numId="23">
    <w:abstractNumId w:val="29"/>
  </w:num>
  <w:num w:numId="24">
    <w:abstractNumId w:val="59"/>
  </w:num>
  <w:num w:numId="25">
    <w:abstractNumId w:val="99"/>
  </w:num>
  <w:num w:numId="26">
    <w:abstractNumId w:val="15"/>
  </w:num>
  <w:num w:numId="27">
    <w:abstractNumId w:val="14"/>
  </w:num>
  <w:num w:numId="28">
    <w:abstractNumId w:val="51"/>
  </w:num>
  <w:num w:numId="29">
    <w:abstractNumId w:val="62"/>
  </w:num>
  <w:num w:numId="30">
    <w:abstractNumId w:val="53"/>
  </w:num>
  <w:num w:numId="31">
    <w:abstractNumId w:val="81"/>
  </w:num>
  <w:num w:numId="32">
    <w:abstractNumId w:val="120"/>
  </w:num>
  <w:num w:numId="33">
    <w:abstractNumId w:val="19"/>
  </w:num>
  <w:num w:numId="34">
    <w:abstractNumId w:val="112"/>
  </w:num>
  <w:num w:numId="35">
    <w:abstractNumId w:val="46"/>
  </w:num>
  <w:num w:numId="36">
    <w:abstractNumId w:val="118"/>
  </w:num>
  <w:num w:numId="37">
    <w:abstractNumId w:val="106"/>
  </w:num>
  <w:num w:numId="38">
    <w:abstractNumId w:val="108"/>
  </w:num>
  <w:num w:numId="39">
    <w:abstractNumId w:val="50"/>
  </w:num>
  <w:num w:numId="40">
    <w:abstractNumId w:val="94"/>
  </w:num>
  <w:num w:numId="41">
    <w:abstractNumId w:val="8"/>
  </w:num>
  <w:num w:numId="42">
    <w:abstractNumId w:val="124"/>
  </w:num>
  <w:num w:numId="43">
    <w:abstractNumId w:val="11"/>
  </w:num>
  <w:num w:numId="44">
    <w:abstractNumId w:val="82"/>
  </w:num>
  <w:num w:numId="45">
    <w:abstractNumId w:val="41"/>
  </w:num>
  <w:num w:numId="46">
    <w:abstractNumId w:val="115"/>
  </w:num>
  <w:num w:numId="47">
    <w:abstractNumId w:val="60"/>
  </w:num>
  <w:num w:numId="48">
    <w:abstractNumId w:val="10"/>
  </w:num>
  <w:num w:numId="49">
    <w:abstractNumId w:val="96"/>
  </w:num>
  <w:num w:numId="50">
    <w:abstractNumId w:val="3"/>
  </w:num>
  <w:num w:numId="51">
    <w:abstractNumId w:val="72"/>
  </w:num>
  <w:num w:numId="52">
    <w:abstractNumId w:val="100"/>
  </w:num>
  <w:num w:numId="53">
    <w:abstractNumId w:val="78"/>
  </w:num>
  <w:num w:numId="54">
    <w:abstractNumId w:val="24"/>
  </w:num>
  <w:num w:numId="55">
    <w:abstractNumId w:val="54"/>
  </w:num>
  <w:num w:numId="56">
    <w:abstractNumId w:val="85"/>
  </w:num>
  <w:num w:numId="57">
    <w:abstractNumId w:val="20"/>
  </w:num>
  <w:num w:numId="58">
    <w:abstractNumId w:val="36"/>
  </w:num>
  <w:num w:numId="59">
    <w:abstractNumId w:val="109"/>
  </w:num>
  <w:num w:numId="60">
    <w:abstractNumId w:val="116"/>
  </w:num>
  <w:num w:numId="61">
    <w:abstractNumId w:val="125"/>
  </w:num>
  <w:num w:numId="62">
    <w:abstractNumId w:val="87"/>
  </w:num>
  <w:num w:numId="63">
    <w:abstractNumId w:val="92"/>
  </w:num>
  <w:num w:numId="64">
    <w:abstractNumId w:val="122"/>
  </w:num>
  <w:num w:numId="65">
    <w:abstractNumId w:val="21"/>
  </w:num>
  <w:num w:numId="66">
    <w:abstractNumId w:val="37"/>
  </w:num>
  <w:num w:numId="67">
    <w:abstractNumId w:val="123"/>
  </w:num>
  <w:num w:numId="68">
    <w:abstractNumId w:val="79"/>
  </w:num>
  <w:num w:numId="69">
    <w:abstractNumId w:val="97"/>
  </w:num>
  <w:num w:numId="70">
    <w:abstractNumId w:val="84"/>
  </w:num>
  <w:num w:numId="71">
    <w:abstractNumId w:val="93"/>
  </w:num>
  <w:num w:numId="72">
    <w:abstractNumId w:val="26"/>
  </w:num>
  <w:num w:numId="73">
    <w:abstractNumId w:val="73"/>
  </w:num>
  <w:num w:numId="74">
    <w:abstractNumId w:val="91"/>
  </w:num>
  <w:num w:numId="75">
    <w:abstractNumId w:val="23"/>
  </w:num>
  <w:num w:numId="76">
    <w:abstractNumId w:val="33"/>
  </w:num>
  <w:num w:numId="77">
    <w:abstractNumId w:val="31"/>
  </w:num>
  <w:num w:numId="78">
    <w:abstractNumId w:val="75"/>
  </w:num>
  <w:num w:numId="79">
    <w:abstractNumId w:val="7"/>
  </w:num>
  <w:num w:numId="80">
    <w:abstractNumId w:val="32"/>
  </w:num>
  <w:num w:numId="81">
    <w:abstractNumId w:val="83"/>
  </w:num>
  <w:num w:numId="82">
    <w:abstractNumId w:val="74"/>
  </w:num>
  <w:num w:numId="83">
    <w:abstractNumId w:val="52"/>
  </w:num>
  <w:num w:numId="84">
    <w:abstractNumId w:val="47"/>
  </w:num>
  <w:num w:numId="85">
    <w:abstractNumId w:val="18"/>
  </w:num>
  <w:num w:numId="86">
    <w:abstractNumId w:val="117"/>
  </w:num>
  <w:num w:numId="87">
    <w:abstractNumId w:val="2"/>
  </w:num>
  <w:num w:numId="88">
    <w:abstractNumId w:val="34"/>
  </w:num>
  <w:num w:numId="89">
    <w:abstractNumId w:val="95"/>
  </w:num>
  <w:num w:numId="90">
    <w:abstractNumId w:val="107"/>
  </w:num>
  <w:num w:numId="91">
    <w:abstractNumId w:val="6"/>
  </w:num>
  <w:num w:numId="92">
    <w:abstractNumId w:val="57"/>
  </w:num>
  <w:num w:numId="93">
    <w:abstractNumId w:val="90"/>
  </w:num>
  <w:num w:numId="94">
    <w:abstractNumId w:val="40"/>
  </w:num>
  <w:num w:numId="95">
    <w:abstractNumId w:val="110"/>
  </w:num>
  <w:num w:numId="96">
    <w:abstractNumId w:val="48"/>
  </w:num>
  <w:num w:numId="97">
    <w:abstractNumId w:val="68"/>
  </w:num>
  <w:num w:numId="98">
    <w:abstractNumId w:val="27"/>
  </w:num>
  <w:num w:numId="99">
    <w:abstractNumId w:val="12"/>
  </w:num>
  <w:num w:numId="100">
    <w:abstractNumId w:val="5"/>
  </w:num>
  <w:num w:numId="101">
    <w:abstractNumId w:val="22"/>
  </w:num>
  <w:num w:numId="102">
    <w:abstractNumId w:val="39"/>
  </w:num>
  <w:num w:numId="103">
    <w:abstractNumId w:val="35"/>
  </w:num>
  <w:num w:numId="104">
    <w:abstractNumId w:val="101"/>
  </w:num>
  <w:num w:numId="105">
    <w:abstractNumId w:val="25"/>
  </w:num>
  <w:num w:numId="106">
    <w:abstractNumId w:val="76"/>
  </w:num>
  <w:num w:numId="107">
    <w:abstractNumId w:val="13"/>
  </w:num>
  <w:num w:numId="108">
    <w:abstractNumId w:val="16"/>
  </w:num>
  <w:num w:numId="109">
    <w:abstractNumId w:val="55"/>
  </w:num>
  <w:num w:numId="110">
    <w:abstractNumId w:val="103"/>
  </w:num>
  <w:num w:numId="111">
    <w:abstractNumId w:val="102"/>
  </w:num>
  <w:num w:numId="112">
    <w:abstractNumId w:val="67"/>
  </w:num>
  <w:num w:numId="113">
    <w:abstractNumId w:val="9"/>
  </w:num>
  <w:num w:numId="114">
    <w:abstractNumId w:val="38"/>
  </w:num>
  <w:num w:numId="115">
    <w:abstractNumId w:val="69"/>
  </w:num>
  <w:num w:numId="116">
    <w:abstractNumId w:val="42"/>
  </w:num>
  <w:num w:numId="117">
    <w:abstractNumId w:val="61"/>
  </w:num>
  <w:num w:numId="118">
    <w:abstractNumId w:val="65"/>
  </w:num>
  <w:num w:numId="119">
    <w:abstractNumId w:val="0"/>
  </w:num>
  <w:num w:numId="120">
    <w:abstractNumId w:val="80"/>
  </w:num>
  <w:num w:numId="121">
    <w:abstractNumId w:val="56"/>
  </w:num>
  <w:num w:numId="122">
    <w:abstractNumId w:val="121"/>
  </w:num>
  <w:num w:numId="123">
    <w:abstractNumId w:val="86"/>
  </w:num>
  <w:num w:numId="124">
    <w:abstractNumId w:val="113"/>
  </w:num>
  <w:num w:numId="125">
    <w:abstractNumId w:val="45"/>
  </w:num>
  <w:num w:numId="126">
    <w:abstractNumId w:val="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8A1373"/>
    <w:rsid w:val="00893786"/>
    <w:rsid w:val="00B0324C"/>
    <w:rsid w:val="05314DF7"/>
    <w:rsid w:val="05FE499C"/>
    <w:rsid w:val="0B5655B4"/>
    <w:rsid w:val="0D9E7F79"/>
    <w:rsid w:val="11FA345E"/>
    <w:rsid w:val="12A365BA"/>
    <w:rsid w:val="149662EA"/>
    <w:rsid w:val="17985A7E"/>
    <w:rsid w:val="19B45577"/>
    <w:rsid w:val="1A1714A2"/>
    <w:rsid w:val="202416CB"/>
    <w:rsid w:val="278A1373"/>
    <w:rsid w:val="2800763F"/>
    <w:rsid w:val="28BF1DB8"/>
    <w:rsid w:val="29565532"/>
    <w:rsid w:val="2D726BDF"/>
    <w:rsid w:val="32F80185"/>
    <w:rsid w:val="330726EC"/>
    <w:rsid w:val="33B343D3"/>
    <w:rsid w:val="36E3367B"/>
    <w:rsid w:val="3A747960"/>
    <w:rsid w:val="3BBD2D16"/>
    <w:rsid w:val="403112AE"/>
    <w:rsid w:val="432814B6"/>
    <w:rsid w:val="45533C18"/>
    <w:rsid w:val="46AB5C4C"/>
    <w:rsid w:val="46ED3B92"/>
    <w:rsid w:val="4B2C55DF"/>
    <w:rsid w:val="4B4D1B84"/>
    <w:rsid w:val="4CEF1B13"/>
    <w:rsid w:val="54E16B3E"/>
    <w:rsid w:val="5DA63CB7"/>
    <w:rsid w:val="61947DB6"/>
    <w:rsid w:val="63D6585A"/>
    <w:rsid w:val="67D43523"/>
    <w:rsid w:val="681F3876"/>
    <w:rsid w:val="6AB86F1C"/>
    <w:rsid w:val="6BEC3B4C"/>
    <w:rsid w:val="6CCB04F5"/>
    <w:rsid w:val="6EA303C5"/>
    <w:rsid w:val="71B73384"/>
    <w:rsid w:val="75992FD4"/>
    <w:rsid w:val="77A12B03"/>
    <w:rsid w:val="78583EC6"/>
    <w:rsid w:val="7B013760"/>
    <w:rsid w:val="7BA56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qFormat="1"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index 2"/>
    <w:basedOn w:val="1"/>
    <w:next w:val="1"/>
    <w:qFormat/>
    <w:uiPriority w:val="0"/>
    <w:pPr>
      <w:ind w:left="200" w:leftChars="200"/>
    </w:pPr>
  </w:style>
  <w:style w:type="paragraph" w:customStyle="1" w:styleId="7">
    <w:name w:val="p0"/>
    <w:basedOn w:val="1"/>
    <w:qFormat/>
    <w:uiPriority w:val="0"/>
    <w:pPr>
      <w:widowControl/>
      <w:spacing w:line="365" w:lineRule="atLeast"/>
      <w:ind w:left="1"/>
    </w:pPr>
    <w:rPr>
      <w:kern w:val="0"/>
      <w:sz w:val="20"/>
    </w:rPr>
  </w:style>
  <w:style w:type="character" w:customStyle="1" w:styleId="8">
    <w:name w:val="font01"/>
    <w:basedOn w:val="6"/>
    <w:qFormat/>
    <w:uiPriority w:val="0"/>
    <w:rPr>
      <w:rFonts w:hint="eastAsia" w:ascii="宋体" w:hAnsi="宋体" w:eastAsia="宋体" w:cs="宋体"/>
      <w:color w:val="000000"/>
      <w:sz w:val="20"/>
      <w:szCs w:val="20"/>
      <w:u w:val="none"/>
    </w:rPr>
  </w:style>
  <w:style w:type="paragraph" w:customStyle="1" w:styleId="9">
    <w:name w:val="副标题1"/>
    <w:basedOn w:val="4"/>
    <w:qFormat/>
    <w:uiPriority w:val="0"/>
    <w:pPr>
      <w:spacing w:line="560" w:lineRule="exact"/>
      <w:ind w:left="210" w:leftChars="100"/>
    </w:pPr>
    <w:rPr>
      <w:rFonts w:eastAsia="黑体" w:asciiTheme="minorAscii" w:hAnsiTheme="minorAscii"/>
      <w:sz w:val="32"/>
    </w:rPr>
  </w:style>
  <w:style w:type="paragraph" w:customStyle="1" w:styleId="10">
    <w:name w:val="大标题"/>
    <w:basedOn w:val="1"/>
    <w:qFormat/>
    <w:uiPriority w:val="0"/>
    <w:pPr>
      <w:spacing w:line="640" w:lineRule="exact"/>
      <w:jc w:val="center"/>
    </w:pPr>
    <w:rPr>
      <w:rFonts w:eastAsia="方正小标宋简体" w:asciiTheme="minorAscii" w:hAnsiTheme="minorAscii"/>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2019-05-29T00:15:00Z</dcterms:created>
  <dc:creator>Administrator</dc:creator>
  <cp:lastModifiedBy>Administrator</cp:lastModifiedBy>
  <cp:lastPrinted>2019-12-06T08:20:00Z</cp:lastPrinted>
  <dcterms:modified xsi:type="dcterms:W3CDTF">2020-04-14T00:52:19Z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